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C29" w:rsidRPr="00D55D53" w:rsidRDefault="003A49D5" w:rsidP="00C0559E">
      <w:pPr>
        <w:pStyle w:val="EinfacherAbsatz"/>
        <w:tabs>
          <w:tab w:val="left" w:pos="5954"/>
        </w:tabs>
        <w:outlineLvl w:val="0"/>
        <w:rPr>
          <w:rFonts w:asciiTheme="minorHAnsi" w:hAnsiTheme="minorHAnsi" w:cs="ATQuaySans-Book"/>
          <w:sz w:val="22"/>
          <w:szCs w:val="22"/>
        </w:rPr>
      </w:pPr>
      <w:r>
        <w:rPr>
          <w:rFonts w:asciiTheme="minorHAnsi" w:hAnsiTheme="minorHAnsi" w:cstheme="minorHAnsi"/>
          <w:b/>
          <w:bCs/>
          <w:sz w:val="20"/>
          <w:szCs w:val="20"/>
        </w:rPr>
        <w:t>S</w:t>
      </w:r>
      <w:r w:rsidR="009C53E4" w:rsidRPr="003544B1">
        <w:rPr>
          <w:rFonts w:asciiTheme="minorHAnsi" w:hAnsiTheme="minorHAnsi" w:cstheme="minorHAnsi"/>
          <w:b/>
          <w:bCs/>
          <w:sz w:val="20"/>
          <w:szCs w:val="20"/>
        </w:rPr>
        <w:t>tellungnahme</w:t>
      </w:r>
    </w:p>
    <w:p w:rsidR="00C0559E" w:rsidRPr="00D55D53" w:rsidRDefault="009C53E4" w:rsidP="00C0559E">
      <w:pPr>
        <w:pStyle w:val="EinfacherAbsatz"/>
        <w:rPr>
          <w:rFonts w:asciiTheme="minorHAnsi" w:hAnsiTheme="minorHAnsi" w:cs="ATQuaySans-Book"/>
          <w:sz w:val="22"/>
          <w:szCs w:val="22"/>
        </w:rPr>
      </w:pPr>
      <w:r w:rsidRPr="003544B1">
        <w:rPr>
          <w:rFonts w:asciiTheme="minorHAnsi" w:hAnsiTheme="minorHAnsi" w:cstheme="minorHAnsi"/>
          <w:b/>
          <w:bCs/>
          <w:sz w:val="20"/>
          <w:szCs w:val="20"/>
        </w:rPr>
        <w:t xml:space="preserve">zum Start des „organisierten“ Krebsfrüherkennungsprogramms </w:t>
      </w:r>
      <w:r>
        <w:rPr>
          <w:rFonts w:asciiTheme="minorHAnsi" w:hAnsiTheme="minorHAnsi" w:cstheme="minorHAnsi"/>
          <w:b/>
          <w:bCs/>
          <w:sz w:val="20"/>
          <w:szCs w:val="20"/>
        </w:rPr>
        <w:t>für</w:t>
      </w:r>
      <w:r w:rsidRPr="003544B1">
        <w:rPr>
          <w:rFonts w:asciiTheme="minorHAnsi" w:hAnsiTheme="minorHAnsi" w:cstheme="minorHAnsi"/>
          <w:b/>
          <w:bCs/>
          <w:sz w:val="20"/>
          <w:szCs w:val="20"/>
        </w:rPr>
        <w:t xml:space="preserve"> </w:t>
      </w:r>
      <w:proofErr w:type="spellStart"/>
      <w:r w:rsidRPr="003544B1">
        <w:rPr>
          <w:rFonts w:asciiTheme="minorHAnsi" w:hAnsiTheme="minorHAnsi" w:cstheme="minorHAnsi"/>
          <w:b/>
          <w:bCs/>
          <w:sz w:val="20"/>
          <w:szCs w:val="20"/>
        </w:rPr>
        <w:t>Zervixkarzinome</w:t>
      </w:r>
      <w:proofErr w:type="spellEnd"/>
    </w:p>
    <w:p w:rsidR="002E5A73" w:rsidRPr="00915FF4" w:rsidRDefault="002E5A73" w:rsidP="00915FF4">
      <w:pPr>
        <w:pStyle w:val="EinfacherAbsatz"/>
        <w:tabs>
          <w:tab w:val="left" w:pos="-1418"/>
        </w:tabs>
        <w:rPr>
          <w:rFonts w:asciiTheme="minorHAnsi" w:hAnsiTheme="minorHAnsi" w:cs="Times New Roman"/>
          <w:sz w:val="18"/>
          <w:szCs w:val="18"/>
        </w:rPr>
      </w:pPr>
      <w:r>
        <w:rPr>
          <w:rFonts w:asciiTheme="minorHAnsi" w:hAnsiTheme="minorHAnsi" w:cs="ATQuaySans-Book"/>
          <w:b/>
          <w:sz w:val="18"/>
          <w:szCs w:val="18"/>
        </w:rPr>
        <w:t xml:space="preserve">                                                                                                 </w:t>
      </w:r>
      <w:r w:rsidR="0031065E">
        <w:rPr>
          <w:rFonts w:asciiTheme="minorHAnsi" w:hAnsiTheme="minorHAnsi" w:cs="Times New Roman"/>
          <w:sz w:val="20"/>
          <w:szCs w:val="20"/>
        </w:rPr>
        <w:t xml:space="preserve">                                                                                                                                 </w:t>
      </w:r>
    </w:p>
    <w:p w:rsidR="00C36A69" w:rsidRDefault="00056AB8" w:rsidP="00C36A69">
      <w:pPr>
        <w:autoSpaceDE w:val="0"/>
        <w:autoSpaceDN w:val="0"/>
        <w:adjustRightInd w:val="0"/>
        <w:spacing w:line="276" w:lineRule="auto"/>
        <w:jc w:val="both"/>
        <w:rPr>
          <w:rFonts w:asciiTheme="minorHAnsi" w:hAnsiTheme="minorHAnsi" w:cstheme="minorHAnsi"/>
          <w:sz w:val="20"/>
          <w:szCs w:val="20"/>
        </w:rPr>
      </w:pPr>
      <w:r>
        <w:rPr>
          <w:rFonts w:asciiTheme="minorHAnsi" w:hAnsiTheme="minorHAnsi" w:cstheme="minorHAnsi"/>
          <w:sz w:val="20"/>
          <w:szCs w:val="20"/>
        </w:rPr>
        <w:t>Z</w:t>
      </w:r>
      <w:r w:rsidRPr="008C78DE">
        <w:rPr>
          <w:rFonts w:asciiTheme="minorHAnsi" w:hAnsiTheme="minorHAnsi" w:cstheme="minorHAnsi"/>
          <w:sz w:val="20"/>
          <w:szCs w:val="20"/>
        </w:rPr>
        <w:t>um Beschlussentwurf für die neue Krebsfrüherkennungsrichtlinie</w:t>
      </w:r>
      <w:r>
        <w:rPr>
          <w:rFonts w:asciiTheme="minorHAnsi" w:hAnsiTheme="minorHAnsi" w:cstheme="minorHAnsi"/>
          <w:sz w:val="20"/>
          <w:szCs w:val="20"/>
        </w:rPr>
        <w:t xml:space="preserve"> </w:t>
      </w:r>
      <w:r w:rsidR="00C16966" w:rsidRPr="008C78DE">
        <w:rPr>
          <w:rFonts w:asciiTheme="minorHAnsi" w:hAnsiTheme="minorHAnsi" w:cstheme="minorHAnsi"/>
          <w:sz w:val="20"/>
          <w:szCs w:val="20"/>
        </w:rPr>
        <w:t>hat sich die Deutsche Gesellschaft für Zytologie zusammen mit der Arbeitsgemeinschaft zytologisch tätiger Ärzte in Deutschland und der Deutschen Gesellschaft für Pathologie in Übere</w:t>
      </w:r>
      <w:r w:rsidR="00C16966" w:rsidRPr="008C78DE">
        <w:rPr>
          <w:rFonts w:asciiTheme="minorHAnsi" w:hAnsiTheme="minorHAnsi" w:cstheme="minorHAnsi"/>
          <w:bCs/>
          <w:sz w:val="20"/>
          <w:szCs w:val="20"/>
        </w:rPr>
        <w:t xml:space="preserve">instimmung mit der </w:t>
      </w:r>
      <w:r w:rsidR="00C16966" w:rsidRPr="008C78DE">
        <w:rPr>
          <w:rFonts w:asciiTheme="minorHAnsi" w:hAnsiTheme="minorHAnsi" w:cstheme="minorHAnsi"/>
          <w:sz w:val="20"/>
          <w:szCs w:val="20"/>
        </w:rPr>
        <w:t>Arbeitsgemeinschaft für Zervixpathologie und Kolposkopie, dem Berufsverband zytologisch tätiger Akademiker Deutschlands und dem</w:t>
      </w:r>
      <w:r w:rsidR="00C16966" w:rsidRPr="008C78DE">
        <w:rPr>
          <w:rFonts w:asciiTheme="minorHAnsi" w:eastAsia="SymbolMT" w:hAnsiTheme="minorHAnsi" w:cstheme="minorHAnsi"/>
          <w:sz w:val="20"/>
          <w:szCs w:val="20"/>
        </w:rPr>
        <w:t xml:space="preserve"> </w:t>
      </w:r>
      <w:r w:rsidR="00C16966" w:rsidRPr="008C78DE">
        <w:rPr>
          <w:rFonts w:asciiTheme="minorHAnsi" w:hAnsiTheme="minorHAnsi" w:cstheme="minorHAnsi"/>
          <w:sz w:val="20"/>
          <w:szCs w:val="20"/>
        </w:rPr>
        <w:t xml:space="preserve">Bundesverband Deutscher Pathologen </w:t>
      </w:r>
      <w:r>
        <w:rPr>
          <w:rFonts w:asciiTheme="minorHAnsi" w:hAnsiTheme="minorHAnsi" w:cstheme="minorHAnsi"/>
          <w:sz w:val="20"/>
          <w:szCs w:val="20"/>
        </w:rPr>
        <w:t>i</w:t>
      </w:r>
      <w:r w:rsidRPr="008C78DE">
        <w:rPr>
          <w:rFonts w:asciiTheme="minorHAnsi" w:hAnsiTheme="minorHAnsi" w:cstheme="minorHAnsi"/>
          <w:sz w:val="20"/>
          <w:szCs w:val="20"/>
        </w:rPr>
        <w:t xml:space="preserve">n einer Stellungnahme </w:t>
      </w:r>
      <w:r w:rsidR="00C16966" w:rsidRPr="008C78DE">
        <w:rPr>
          <w:rFonts w:asciiTheme="minorHAnsi" w:hAnsiTheme="minorHAnsi" w:cstheme="minorHAnsi"/>
          <w:sz w:val="20"/>
          <w:szCs w:val="20"/>
        </w:rPr>
        <w:t xml:space="preserve">am 18.05.2018 und in einer Anhörung vor dem G-BA am 23.08.2018 positioniert und zahlreiche Änderungen vorgeschlagen. Diese wurden nur in </w:t>
      </w:r>
      <w:r w:rsidR="00281DBF" w:rsidRPr="008C78DE">
        <w:rPr>
          <w:rFonts w:asciiTheme="minorHAnsi" w:hAnsiTheme="minorHAnsi" w:cstheme="minorHAnsi"/>
          <w:sz w:val="20"/>
          <w:szCs w:val="20"/>
        </w:rPr>
        <w:t xml:space="preserve">wenigen, vor allem nicht in den wesentlichen </w:t>
      </w:r>
      <w:r w:rsidR="00C16966" w:rsidRPr="008C78DE">
        <w:rPr>
          <w:rFonts w:asciiTheme="minorHAnsi" w:hAnsiTheme="minorHAnsi" w:cstheme="minorHAnsi"/>
          <w:sz w:val="20"/>
          <w:szCs w:val="20"/>
        </w:rPr>
        <w:t>Punkten berücksichtigt.</w:t>
      </w:r>
      <w:r w:rsidR="003A49D5">
        <w:rPr>
          <w:rFonts w:asciiTheme="minorHAnsi" w:hAnsiTheme="minorHAnsi" w:cstheme="minorHAnsi"/>
          <w:sz w:val="20"/>
          <w:szCs w:val="20"/>
        </w:rPr>
        <w:t xml:space="preserve"> </w:t>
      </w:r>
      <w:r w:rsidR="009C53E4" w:rsidRPr="008C78DE">
        <w:rPr>
          <w:rFonts w:asciiTheme="minorHAnsi" w:hAnsiTheme="minorHAnsi" w:cstheme="minorHAnsi"/>
          <w:sz w:val="20"/>
          <w:szCs w:val="20"/>
        </w:rPr>
        <w:t>Unmittelbar vo</w:t>
      </w:r>
      <w:r w:rsidR="00D40E35">
        <w:rPr>
          <w:rFonts w:asciiTheme="minorHAnsi" w:hAnsiTheme="minorHAnsi" w:cstheme="minorHAnsi"/>
          <w:sz w:val="20"/>
          <w:szCs w:val="20"/>
        </w:rPr>
        <w:t xml:space="preserve">r dem Start des Programms zeigt sich, dass bei der Umsetzung der gesetzlichen Vorgaben </w:t>
      </w:r>
      <w:r w:rsidR="00281DBF" w:rsidRPr="008C78DE">
        <w:rPr>
          <w:rFonts w:asciiTheme="minorHAnsi" w:hAnsiTheme="minorHAnsi" w:cstheme="minorHAnsi"/>
          <w:sz w:val="20"/>
          <w:szCs w:val="20"/>
        </w:rPr>
        <w:t>Grundvoraussetzungen</w:t>
      </w:r>
      <w:r w:rsidR="00C16966" w:rsidRPr="008C78DE">
        <w:rPr>
          <w:rFonts w:asciiTheme="minorHAnsi" w:hAnsiTheme="minorHAnsi" w:cstheme="minorHAnsi"/>
          <w:sz w:val="20"/>
          <w:szCs w:val="20"/>
        </w:rPr>
        <w:t xml:space="preserve"> eines organisierten Programms </w:t>
      </w:r>
      <w:r w:rsidR="00281DBF" w:rsidRPr="008C78DE">
        <w:rPr>
          <w:rFonts w:asciiTheme="minorHAnsi" w:hAnsiTheme="minorHAnsi" w:cstheme="minorHAnsi"/>
          <w:sz w:val="20"/>
          <w:szCs w:val="20"/>
        </w:rPr>
        <w:t xml:space="preserve">nicht erfüllt sind und Zielen des nationalen Krebsplans nicht entsprochen wird. </w:t>
      </w:r>
    </w:p>
    <w:p w:rsidR="009C53E4" w:rsidRPr="008C78DE" w:rsidRDefault="00281DBF" w:rsidP="008C78DE">
      <w:pPr>
        <w:autoSpaceDE w:val="0"/>
        <w:autoSpaceDN w:val="0"/>
        <w:adjustRightInd w:val="0"/>
        <w:spacing w:line="276" w:lineRule="auto"/>
        <w:jc w:val="both"/>
        <w:rPr>
          <w:rFonts w:asciiTheme="minorHAnsi" w:hAnsiTheme="minorHAnsi" w:cstheme="minorHAnsi"/>
          <w:sz w:val="20"/>
          <w:szCs w:val="20"/>
        </w:rPr>
      </w:pPr>
      <w:r w:rsidRPr="008C78DE">
        <w:rPr>
          <w:rFonts w:asciiTheme="minorHAnsi" w:hAnsiTheme="minorHAnsi" w:cstheme="minorHAnsi"/>
          <w:sz w:val="20"/>
          <w:szCs w:val="20"/>
        </w:rPr>
        <w:t xml:space="preserve">Im Folgenden werden nur </w:t>
      </w:r>
      <w:r w:rsidR="007E5100" w:rsidRPr="008C78DE">
        <w:rPr>
          <w:rFonts w:asciiTheme="minorHAnsi" w:hAnsiTheme="minorHAnsi" w:cstheme="minorHAnsi"/>
          <w:sz w:val="20"/>
          <w:szCs w:val="20"/>
        </w:rPr>
        <w:t>zwei Schwerp</w:t>
      </w:r>
      <w:r w:rsidRPr="008C78DE">
        <w:rPr>
          <w:rFonts w:asciiTheme="minorHAnsi" w:hAnsiTheme="minorHAnsi" w:cstheme="minorHAnsi"/>
          <w:sz w:val="20"/>
          <w:szCs w:val="20"/>
        </w:rPr>
        <w:t>unkte benannt.</w:t>
      </w:r>
    </w:p>
    <w:p w:rsidR="00EA376C" w:rsidRPr="008C78DE" w:rsidRDefault="00EA376C" w:rsidP="008C78DE">
      <w:pPr>
        <w:autoSpaceDE w:val="0"/>
        <w:autoSpaceDN w:val="0"/>
        <w:adjustRightInd w:val="0"/>
        <w:spacing w:line="276" w:lineRule="auto"/>
        <w:rPr>
          <w:rFonts w:asciiTheme="minorHAnsi" w:hAnsiTheme="minorHAnsi" w:cstheme="minorHAnsi"/>
          <w:sz w:val="20"/>
          <w:szCs w:val="20"/>
        </w:rPr>
      </w:pPr>
    </w:p>
    <w:p w:rsidR="00AD4A2B" w:rsidRDefault="00056AB8" w:rsidP="00CD37FF">
      <w:pPr>
        <w:autoSpaceDE w:val="0"/>
        <w:autoSpaceDN w:val="0"/>
        <w:adjustRightInd w:val="0"/>
        <w:spacing w:line="276" w:lineRule="auto"/>
        <w:jc w:val="both"/>
        <w:rPr>
          <w:rFonts w:asciiTheme="minorHAnsi" w:hAnsiTheme="minorHAnsi" w:cstheme="minorHAnsi"/>
          <w:sz w:val="20"/>
          <w:szCs w:val="20"/>
        </w:rPr>
      </w:pPr>
      <w:r w:rsidRPr="008C78DE">
        <w:rPr>
          <w:rFonts w:asciiTheme="minorHAnsi" w:hAnsiTheme="minorHAnsi" w:cstheme="minorHAnsi"/>
          <w:sz w:val="20"/>
          <w:szCs w:val="20"/>
        </w:rPr>
        <w:t xml:space="preserve">Zu den Kernelementen eines organisierten Screening-Programms zählt die </w:t>
      </w:r>
      <w:r>
        <w:rPr>
          <w:rFonts w:asciiTheme="minorHAnsi" w:hAnsiTheme="minorHAnsi" w:cstheme="minorHAnsi"/>
          <w:sz w:val="20"/>
          <w:szCs w:val="20"/>
        </w:rPr>
        <w:t>Programm-</w:t>
      </w:r>
      <w:r w:rsidRPr="008C78DE">
        <w:rPr>
          <w:rFonts w:asciiTheme="minorHAnsi" w:hAnsiTheme="minorHAnsi" w:cstheme="minorHAnsi"/>
          <w:sz w:val="20"/>
          <w:szCs w:val="20"/>
        </w:rPr>
        <w:t xml:space="preserve">Evaluation auf der Basis </w:t>
      </w:r>
      <w:r w:rsidR="00A576DE">
        <w:rPr>
          <w:rFonts w:asciiTheme="minorHAnsi" w:hAnsiTheme="minorHAnsi" w:cstheme="minorHAnsi"/>
          <w:sz w:val="20"/>
          <w:szCs w:val="20"/>
        </w:rPr>
        <w:t>eines umfassenden Monitoring. Da</w:t>
      </w:r>
      <w:r w:rsidRPr="008C78DE">
        <w:rPr>
          <w:rFonts w:asciiTheme="minorHAnsi" w:hAnsiTheme="minorHAnsi" w:cstheme="minorHAnsi"/>
          <w:sz w:val="20"/>
          <w:szCs w:val="20"/>
        </w:rPr>
        <w:t xml:space="preserve">s </w:t>
      </w:r>
      <w:r w:rsidR="00A576DE">
        <w:rPr>
          <w:rFonts w:asciiTheme="minorHAnsi" w:hAnsiTheme="minorHAnsi" w:cstheme="minorHAnsi"/>
          <w:sz w:val="20"/>
          <w:szCs w:val="20"/>
        </w:rPr>
        <w:t xml:space="preserve">Monitoring </w:t>
      </w:r>
      <w:r w:rsidRPr="008C78DE">
        <w:rPr>
          <w:rFonts w:asciiTheme="minorHAnsi" w:hAnsiTheme="minorHAnsi" w:cstheme="minorHAnsi"/>
          <w:sz w:val="20"/>
          <w:szCs w:val="20"/>
        </w:rPr>
        <w:t xml:space="preserve">bedarf, wie in der Krebsfrüherkennungsrichtlinie festgelegt, einer </w:t>
      </w:r>
      <w:r w:rsidRPr="00056AB8">
        <w:rPr>
          <w:rFonts w:asciiTheme="minorHAnsi" w:hAnsiTheme="minorHAnsi" w:cstheme="minorHAnsi"/>
          <w:sz w:val="20"/>
          <w:szCs w:val="20"/>
        </w:rPr>
        <w:t>ausschließlich</w:t>
      </w:r>
      <w:r w:rsidRPr="008C78DE">
        <w:rPr>
          <w:rFonts w:asciiTheme="minorHAnsi" w:hAnsiTheme="minorHAnsi" w:cstheme="minorHAnsi"/>
          <w:sz w:val="20"/>
          <w:szCs w:val="20"/>
        </w:rPr>
        <w:t xml:space="preserve"> elektronischen Dokumentation und Datenübermittlung</w:t>
      </w:r>
      <w:r>
        <w:rPr>
          <w:rFonts w:asciiTheme="minorHAnsi" w:hAnsiTheme="minorHAnsi" w:cstheme="minorHAnsi"/>
          <w:sz w:val="20"/>
          <w:szCs w:val="20"/>
        </w:rPr>
        <w:t>, deren rechtzeitige Einführung nicht absehbar ist.</w:t>
      </w:r>
      <w:r w:rsidRPr="008C78DE">
        <w:rPr>
          <w:rFonts w:asciiTheme="minorHAnsi" w:hAnsiTheme="minorHAnsi" w:cstheme="minorHAnsi"/>
          <w:sz w:val="20"/>
          <w:szCs w:val="20"/>
        </w:rPr>
        <w:t xml:space="preserve"> Außerdem </w:t>
      </w:r>
      <w:r>
        <w:rPr>
          <w:rFonts w:asciiTheme="minorHAnsi" w:hAnsiTheme="minorHAnsi" w:cstheme="minorHAnsi"/>
          <w:sz w:val="20"/>
          <w:szCs w:val="20"/>
        </w:rPr>
        <w:t>verweigern die Verantwortlichen</w:t>
      </w:r>
      <w:r w:rsidR="00F410B7">
        <w:rPr>
          <w:rFonts w:asciiTheme="minorHAnsi" w:hAnsiTheme="minorHAnsi" w:cstheme="minorHAnsi"/>
          <w:sz w:val="20"/>
          <w:szCs w:val="20"/>
        </w:rPr>
        <w:t xml:space="preserve"> </w:t>
      </w:r>
      <w:r>
        <w:rPr>
          <w:rFonts w:asciiTheme="minorHAnsi" w:hAnsiTheme="minorHAnsi" w:cstheme="minorHAnsi"/>
          <w:sz w:val="20"/>
          <w:szCs w:val="20"/>
        </w:rPr>
        <w:t xml:space="preserve">mit Verweis auf den Datenschutz </w:t>
      </w:r>
      <w:r w:rsidRPr="008C78DE">
        <w:rPr>
          <w:rFonts w:asciiTheme="minorHAnsi" w:hAnsiTheme="minorHAnsi" w:cstheme="minorHAnsi"/>
          <w:sz w:val="20"/>
          <w:szCs w:val="20"/>
        </w:rPr>
        <w:t>die Krebsregisterdaten.</w:t>
      </w:r>
      <w:r>
        <w:rPr>
          <w:rFonts w:asciiTheme="minorHAnsi" w:hAnsiTheme="minorHAnsi" w:cstheme="minorHAnsi"/>
          <w:sz w:val="20"/>
          <w:szCs w:val="20"/>
        </w:rPr>
        <w:t xml:space="preserve"> Die DGZ-</w:t>
      </w:r>
      <w:r w:rsidRPr="008C78DE">
        <w:rPr>
          <w:rFonts w:asciiTheme="minorHAnsi" w:hAnsiTheme="minorHAnsi" w:cstheme="minorHAnsi"/>
          <w:sz w:val="20"/>
          <w:szCs w:val="20"/>
        </w:rPr>
        <w:t>Stellungnahme forderte, dass das organisierte Krebsfrüherkennungsprogramm erst starten dürfe, „wenn alle Voraussetzungen auch für das Monitoring erfüllt sind. Dies schließt sämtliche organisatorische und technische Voraussetzungen für die Datenerfassung, Datenübermittlung und Datenauswertung aller beteiligten Leistungserbringer und Institutionen ein.</w:t>
      </w:r>
      <w:r>
        <w:rPr>
          <w:rFonts w:asciiTheme="minorHAnsi" w:hAnsiTheme="minorHAnsi" w:cstheme="minorHAnsi"/>
          <w:sz w:val="20"/>
          <w:szCs w:val="20"/>
        </w:rPr>
        <w:t>“</w:t>
      </w:r>
    </w:p>
    <w:p w:rsidR="00056AB8" w:rsidRPr="008C78DE" w:rsidRDefault="00056AB8" w:rsidP="00CD37FF">
      <w:pPr>
        <w:autoSpaceDE w:val="0"/>
        <w:autoSpaceDN w:val="0"/>
        <w:adjustRightInd w:val="0"/>
        <w:spacing w:line="276" w:lineRule="auto"/>
        <w:jc w:val="both"/>
        <w:rPr>
          <w:rFonts w:asciiTheme="minorHAnsi" w:hAnsiTheme="minorHAnsi" w:cstheme="minorHAnsi"/>
          <w:sz w:val="20"/>
          <w:szCs w:val="20"/>
        </w:rPr>
      </w:pPr>
    </w:p>
    <w:p w:rsidR="007363C2" w:rsidRPr="008C78DE" w:rsidRDefault="000B5437" w:rsidP="008C78DE">
      <w:pPr>
        <w:spacing w:line="276" w:lineRule="auto"/>
        <w:jc w:val="both"/>
        <w:rPr>
          <w:rFonts w:asciiTheme="minorHAnsi" w:hAnsiTheme="minorHAnsi" w:cstheme="minorHAnsi"/>
          <w:sz w:val="20"/>
          <w:szCs w:val="20"/>
        </w:rPr>
      </w:pPr>
      <w:r w:rsidRPr="008C78DE">
        <w:rPr>
          <w:rFonts w:asciiTheme="minorHAnsi" w:hAnsiTheme="minorHAnsi" w:cstheme="minorHAnsi"/>
          <w:sz w:val="20"/>
          <w:szCs w:val="20"/>
        </w:rPr>
        <w:t xml:space="preserve">„Die Wahl der Abklärungsuntersuchungen und -intervalle richtet sich maßgeblich nach der </w:t>
      </w:r>
      <w:r w:rsidRPr="008C78DE">
        <w:rPr>
          <w:rFonts w:asciiTheme="minorHAnsi" w:hAnsiTheme="minorHAnsi" w:cstheme="minorHAnsi"/>
          <w:bCs/>
          <w:sz w:val="20"/>
          <w:szCs w:val="20"/>
        </w:rPr>
        <w:t>Wahrscheinlichkeit</w:t>
      </w:r>
      <w:r w:rsidRPr="008C78DE">
        <w:rPr>
          <w:rFonts w:asciiTheme="minorHAnsi" w:hAnsiTheme="minorHAnsi" w:cstheme="minorHAnsi"/>
          <w:sz w:val="20"/>
          <w:szCs w:val="20"/>
        </w:rPr>
        <w:t xml:space="preserve">, mit der dem auffälligen Befund eine </w:t>
      </w:r>
      <w:r w:rsidRPr="008C78DE">
        <w:rPr>
          <w:rFonts w:asciiTheme="minorHAnsi" w:hAnsiTheme="minorHAnsi" w:cstheme="minorHAnsi"/>
          <w:bCs/>
          <w:sz w:val="20"/>
          <w:szCs w:val="20"/>
        </w:rPr>
        <w:t>behandlungsbedürftige</w:t>
      </w:r>
      <w:r w:rsidRPr="008C78DE">
        <w:rPr>
          <w:rFonts w:asciiTheme="minorHAnsi" w:hAnsiTheme="minorHAnsi" w:cstheme="minorHAnsi"/>
          <w:b/>
          <w:bCs/>
          <w:sz w:val="20"/>
          <w:szCs w:val="20"/>
        </w:rPr>
        <w:t xml:space="preserve"> </w:t>
      </w:r>
      <w:r w:rsidRPr="008C78DE">
        <w:rPr>
          <w:rFonts w:asciiTheme="minorHAnsi" w:hAnsiTheme="minorHAnsi" w:cstheme="minorHAnsi"/>
          <w:bCs/>
          <w:sz w:val="20"/>
          <w:szCs w:val="20"/>
        </w:rPr>
        <w:t>Läsion</w:t>
      </w:r>
      <w:r w:rsidRPr="008C78DE">
        <w:rPr>
          <w:rFonts w:asciiTheme="minorHAnsi" w:hAnsiTheme="minorHAnsi" w:cstheme="minorHAnsi"/>
          <w:b/>
          <w:bCs/>
          <w:sz w:val="20"/>
          <w:szCs w:val="20"/>
        </w:rPr>
        <w:t xml:space="preserve"> </w:t>
      </w:r>
      <w:r w:rsidRPr="008C78DE">
        <w:rPr>
          <w:rFonts w:asciiTheme="minorHAnsi" w:hAnsiTheme="minorHAnsi" w:cstheme="minorHAnsi"/>
          <w:sz w:val="20"/>
          <w:szCs w:val="20"/>
        </w:rPr>
        <w:t>zugrunde liegt. In der Regel erfolgt eine Behandlung von Läsionen erst ab einer …CIN3+... Befunde mit einem geringen Risiko für eine behandlungsbedürftige Läsion sollen zunächst mit einer Zytologie und/oder HPV-Test abgeklärt werden, die dafür genannten Zeitabläufe berücksichtigen, dass sich ggf. die Zellveränderungen wieder zurückbilden können.“ Diese</w:t>
      </w:r>
      <w:r w:rsidR="00CD37FF">
        <w:rPr>
          <w:rFonts w:asciiTheme="minorHAnsi" w:hAnsiTheme="minorHAnsi" w:cstheme="minorHAnsi"/>
          <w:sz w:val="20"/>
          <w:szCs w:val="20"/>
        </w:rPr>
        <w:t>s von der DGZ uneingeschränkt unterstützte Prinzip</w:t>
      </w:r>
      <w:r w:rsidRPr="008C78DE">
        <w:rPr>
          <w:rFonts w:asciiTheme="minorHAnsi" w:hAnsiTheme="minorHAnsi" w:cstheme="minorHAnsi"/>
          <w:sz w:val="20"/>
          <w:szCs w:val="20"/>
        </w:rPr>
        <w:t xml:space="preserve"> aus den „Tragenden Gründen“ </w:t>
      </w:r>
      <w:r w:rsidR="00CD37FF">
        <w:rPr>
          <w:rFonts w:asciiTheme="minorHAnsi" w:hAnsiTheme="minorHAnsi" w:cstheme="minorHAnsi"/>
          <w:sz w:val="20"/>
          <w:szCs w:val="20"/>
        </w:rPr>
        <w:t>für den G-BA-Beschluss</w:t>
      </w:r>
      <w:r w:rsidRPr="008C78DE">
        <w:rPr>
          <w:rFonts w:asciiTheme="minorHAnsi" w:hAnsiTheme="minorHAnsi" w:cstheme="minorHAnsi"/>
          <w:sz w:val="20"/>
          <w:szCs w:val="20"/>
        </w:rPr>
        <w:t xml:space="preserve"> </w:t>
      </w:r>
      <w:r w:rsidR="00CD37FF">
        <w:rPr>
          <w:rFonts w:asciiTheme="minorHAnsi" w:hAnsiTheme="minorHAnsi" w:cstheme="minorHAnsi"/>
          <w:sz w:val="20"/>
          <w:szCs w:val="20"/>
        </w:rPr>
        <w:t>wird in</w:t>
      </w:r>
      <w:r w:rsidRPr="008C78DE">
        <w:rPr>
          <w:rFonts w:asciiTheme="minorHAnsi" w:hAnsiTheme="minorHAnsi" w:cstheme="minorHAnsi"/>
          <w:sz w:val="20"/>
          <w:szCs w:val="20"/>
        </w:rPr>
        <w:t xml:space="preserve"> den Algorithmen nicht umgesetzt, stattdessen eine kostenintensive Überdiagnostik i</w:t>
      </w:r>
      <w:r w:rsidR="00BC3327">
        <w:rPr>
          <w:rFonts w:asciiTheme="minorHAnsi" w:hAnsiTheme="minorHAnsi" w:cstheme="minorHAnsi"/>
          <w:sz w:val="20"/>
          <w:szCs w:val="20"/>
        </w:rPr>
        <w:t>nduzier</w:t>
      </w:r>
      <w:r w:rsidR="00CD37FF">
        <w:rPr>
          <w:rFonts w:asciiTheme="minorHAnsi" w:hAnsiTheme="minorHAnsi" w:cstheme="minorHAnsi"/>
          <w:sz w:val="20"/>
          <w:szCs w:val="20"/>
        </w:rPr>
        <w:t>t.</w:t>
      </w:r>
      <w:r w:rsidR="00BC3327">
        <w:rPr>
          <w:rFonts w:asciiTheme="minorHAnsi" w:hAnsiTheme="minorHAnsi" w:cstheme="minorHAnsi"/>
          <w:sz w:val="20"/>
          <w:szCs w:val="20"/>
        </w:rPr>
        <w:t xml:space="preserve"> Bei</w:t>
      </w:r>
      <w:r w:rsidR="00BC3327" w:rsidRPr="008C78DE">
        <w:rPr>
          <w:rFonts w:asciiTheme="minorHAnsi" w:hAnsiTheme="minorHAnsi" w:cstheme="minorHAnsi"/>
          <w:sz w:val="20"/>
          <w:szCs w:val="20"/>
        </w:rPr>
        <w:t xml:space="preserve"> unauffälliger oder Niedrigrisiko-Zytologie (Gruppe I, Gruppe II-p und IIID1) </w:t>
      </w:r>
      <w:r w:rsidR="00BC3327">
        <w:rPr>
          <w:rFonts w:asciiTheme="minorHAnsi" w:hAnsiTheme="minorHAnsi" w:cstheme="minorHAnsi"/>
          <w:sz w:val="20"/>
          <w:szCs w:val="20"/>
        </w:rPr>
        <w:t xml:space="preserve">mit </w:t>
      </w:r>
      <w:r w:rsidR="00BC3327" w:rsidRPr="008C78DE">
        <w:rPr>
          <w:rFonts w:asciiTheme="minorHAnsi" w:hAnsiTheme="minorHAnsi" w:cstheme="minorHAnsi"/>
          <w:sz w:val="20"/>
          <w:szCs w:val="20"/>
        </w:rPr>
        <w:t>HPV-Positivität</w:t>
      </w:r>
      <w:r w:rsidR="00BC3327">
        <w:rPr>
          <w:rFonts w:asciiTheme="minorHAnsi" w:hAnsiTheme="minorHAnsi" w:cstheme="minorHAnsi"/>
          <w:sz w:val="20"/>
          <w:szCs w:val="20"/>
        </w:rPr>
        <w:t xml:space="preserve">, ebenso bei Erstbefunden einer </w:t>
      </w:r>
      <w:r w:rsidR="00BC3327" w:rsidRPr="008C78DE">
        <w:rPr>
          <w:rFonts w:asciiTheme="minorHAnsi" w:hAnsiTheme="minorHAnsi" w:cstheme="minorHAnsi"/>
          <w:sz w:val="20"/>
          <w:szCs w:val="20"/>
        </w:rPr>
        <w:t xml:space="preserve">Gruppe IIID2 </w:t>
      </w:r>
      <w:r w:rsidR="00BC3327">
        <w:rPr>
          <w:rFonts w:asciiTheme="minorHAnsi" w:hAnsiTheme="minorHAnsi" w:cstheme="minorHAnsi"/>
          <w:sz w:val="20"/>
          <w:szCs w:val="20"/>
        </w:rPr>
        <w:t>und</w:t>
      </w:r>
      <w:r w:rsidR="00BC3327" w:rsidRPr="008C78DE">
        <w:rPr>
          <w:rFonts w:asciiTheme="minorHAnsi" w:hAnsiTheme="minorHAnsi" w:cstheme="minorHAnsi"/>
          <w:sz w:val="20"/>
          <w:szCs w:val="20"/>
        </w:rPr>
        <w:t xml:space="preserve"> Gruppe III-p </w:t>
      </w:r>
      <w:r w:rsidR="00B60AB0">
        <w:rPr>
          <w:rFonts w:asciiTheme="minorHAnsi" w:hAnsiTheme="minorHAnsi" w:cstheme="minorHAnsi"/>
          <w:sz w:val="20"/>
          <w:szCs w:val="20"/>
        </w:rPr>
        <w:t xml:space="preserve">ohne Karzinomverdacht </w:t>
      </w:r>
      <w:r w:rsidR="00BC3327" w:rsidRPr="008C78DE">
        <w:rPr>
          <w:rFonts w:asciiTheme="minorHAnsi" w:hAnsiTheme="minorHAnsi" w:cstheme="minorHAnsi"/>
          <w:sz w:val="20"/>
          <w:szCs w:val="20"/>
        </w:rPr>
        <w:t>s</w:t>
      </w:r>
      <w:r w:rsidR="00BC3327">
        <w:rPr>
          <w:rFonts w:asciiTheme="minorHAnsi" w:hAnsiTheme="minorHAnsi" w:cstheme="minorHAnsi"/>
          <w:sz w:val="20"/>
          <w:szCs w:val="20"/>
        </w:rPr>
        <w:t>oll bereits</w:t>
      </w:r>
      <w:r w:rsidR="00C36A69">
        <w:rPr>
          <w:rFonts w:asciiTheme="minorHAnsi" w:hAnsiTheme="minorHAnsi" w:cstheme="minorHAnsi"/>
          <w:sz w:val="20"/>
          <w:szCs w:val="20"/>
        </w:rPr>
        <w:t xml:space="preserve"> </w:t>
      </w:r>
      <w:r w:rsidR="00BC3327">
        <w:rPr>
          <w:rFonts w:asciiTheme="minorHAnsi" w:hAnsiTheme="minorHAnsi" w:cstheme="minorHAnsi"/>
          <w:sz w:val="20"/>
          <w:szCs w:val="20"/>
        </w:rPr>
        <w:t>eine</w:t>
      </w:r>
      <w:r w:rsidR="00BC3327" w:rsidRPr="008C78DE">
        <w:rPr>
          <w:rFonts w:asciiTheme="minorHAnsi" w:hAnsiTheme="minorHAnsi" w:cstheme="minorHAnsi"/>
          <w:sz w:val="20"/>
          <w:szCs w:val="20"/>
        </w:rPr>
        <w:t xml:space="preserve"> Abklärungs</w:t>
      </w:r>
      <w:r w:rsidR="00BC3327">
        <w:rPr>
          <w:rFonts w:asciiTheme="minorHAnsi" w:hAnsiTheme="minorHAnsi" w:cstheme="minorHAnsi"/>
          <w:sz w:val="20"/>
          <w:szCs w:val="20"/>
        </w:rPr>
        <w:t>kolposkopie</w:t>
      </w:r>
      <w:r w:rsidR="00056AB8">
        <w:rPr>
          <w:rFonts w:asciiTheme="minorHAnsi" w:hAnsiTheme="minorHAnsi" w:cstheme="minorHAnsi"/>
          <w:sz w:val="20"/>
          <w:szCs w:val="20"/>
        </w:rPr>
        <w:t xml:space="preserve"> </w:t>
      </w:r>
      <w:r w:rsidR="00BC3327" w:rsidRPr="008C78DE">
        <w:rPr>
          <w:rFonts w:asciiTheme="minorHAnsi" w:hAnsiTheme="minorHAnsi" w:cstheme="minorHAnsi"/>
          <w:sz w:val="20"/>
          <w:szCs w:val="20"/>
        </w:rPr>
        <w:t>erfolgen</w:t>
      </w:r>
      <w:r w:rsidR="00BC3327">
        <w:rPr>
          <w:rFonts w:asciiTheme="minorHAnsi" w:hAnsiTheme="minorHAnsi" w:cstheme="minorHAnsi"/>
          <w:sz w:val="20"/>
          <w:szCs w:val="20"/>
        </w:rPr>
        <w:t>.</w:t>
      </w:r>
      <w:r w:rsidR="00BC3327" w:rsidRPr="008C78DE">
        <w:rPr>
          <w:rFonts w:asciiTheme="minorHAnsi" w:hAnsiTheme="minorHAnsi" w:cstheme="minorHAnsi"/>
          <w:sz w:val="20"/>
          <w:szCs w:val="20"/>
        </w:rPr>
        <w:t xml:space="preserve"> </w:t>
      </w:r>
      <w:r w:rsidR="00B60AB0">
        <w:rPr>
          <w:rFonts w:asciiTheme="minorHAnsi" w:hAnsiTheme="minorHAnsi" w:cstheme="minorHAnsi"/>
          <w:sz w:val="20"/>
          <w:szCs w:val="20"/>
        </w:rPr>
        <w:t>Vor allem auch d</w:t>
      </w:r>
      <w:bookmarkStart w:id="0" w:name="_GoBack"/>
      <w:bookmarkEnd w:id="0"/>
      <w:r w:rsidR="00056AB8">
        <w:rPr>
          <w:rFonts w:asciiTheme="minorHAnsi" w:hAnsiTheme="minorHAnsi" w:cstheme="minorHAnsi"/>
          <w:sz w:val="20"/>
          <w:szCs w:val="20"/>
        </w:rPr>
        <w:t xml:space="preserve">ie </w:t>
      </w:r>
      <w:r w:rsidR="00B60AB0">
        <w:rPr>
          <w:rFonts w:asciiTheme="minorHAnsi" w:hAnsiTheme="minorHAnsi" w:cstheme="minorHAnsi"/>
          <w:sz w:val="20"/>
          <w:szCs w:val="20"/>
        </w:rPr>
        <w:t xml:space="preserve">Kolposkopie </w:t>
      </w:r>
      <w:r w:rsidR="00056AB8">
        <w:rPr>
          <w:rFonts w:asciiTheme="minorHAnsi" w:hAnsiTheme="minorHAnsi" w:cstheme="minorHAnsi"/>
          <w:sz w:val="20"/>
          <w:szCs w:val="20"/>
        </w:rPr>
        <w:t>für</w:t>
      </w:r>
      <w:r w:rsidR="00B60AB0">
        <w:rPr>
          <w:rFonts w:asciiTheme="minorHAnsi" w:hAnsiTheme="minorHAnsi" w:cstheme="minorHAnsi"/>
          <w:sz w:val="20"/>
          <w:szCs w:val="20"/>
        </w:rPr>
        <w:t xml:space="preserve"> Frauen zwi</w:t>
      </w:r>
      <w:r w:rsidR="00CD37FF">
        <w:rPr>
          <w:rFonts w:asciiTheme="minorHAnsi" w:hAnsiTheme="minorHAnsi" w:cstheme="minorHAnsi"/>
          <w:sz w:val="20"/>
          <w:szCs w:val="20"/>
        </w:rPr>
        <w:t>s</w:t>
      </w:r>
      <w:r w:rsidR="00B60AB0">
        <w:rPr>
          <w:rFonts w:asciiTheme="minorHAnsi" w:hAnsiTheme="minorHAnsi" w:cstheme="minorHAnsi"/>
          <w:sz w:val="20"/>
          <w:szCs w:val="20"/>
        </w:rPr>
        <w:t xml:space="preserve">chen 30 und 34 Jahren mit einmaligem Abstrichbefund der Gruppe II-p oder Gruppe IIID1 </w:t>
      </w:r>
      <w:r w:rsidR="00056AB8">
        <w:rPr>
          <w:rFonts w:asciiTheme="minorHAnsi" w:hAnsiTheme="minorHAnsi" w:cstheme="minorHAnsi"/>
          <w:sz w:val="20"/>
          <w:szCs w:val="20"/>
        </w:rPr>
        <w:t>bei</w:t>
      </w:r>
      <w:r w:rsidR="00B60AB0">
        <w:rPr>
          <w:rFonts w:asciiTheme="minorHAnsi" w:hAnsiTheme="minorHAnsi" w:cstheme="minorHAnsi"/>
          <w:sz w:val="20"/>
          <w:szCs w:val="20"/>
        </w:rPr>
        <w:t xml:space="preserve"> positive</w:t>
      </w:r>
      <w:r w:rsidR="00056AB8">
        <w:rPr>
          <w:rFonts w:asciiTheme="minorHAnsi" w:hAnsiTheme="minorHAnsi" w:cstheme="minorHAnsi"/>
          <w:sz w:val="20"/>
          <w:szCs w:val="20"/>
        </w:rPr>
        <w:t>m</w:t>
      </w:r>
      <w:r w:rsidR="00B60AB0">
        <w:rPr>
          <w:rFonts w:asciiTheme="minorHAnsi" w:hAnsiTheme="minorHAnsi" w:cstheme="minorHAnsi"/>
          <w:sz w:val="20"/>
          <w:szCs w:val="20"/>
        </w:rPr>
        <w:t xml:space="preserve"> HPV-Testbefund ist bei einem jährlichen Vorsorgeabstrich-Intervall nicht </w:t>
      </w:r>
      <w:r w:rsidR="00056AB8">
        <w:rPr>
          <w:rFonts w:asciiTheme="minorHAnsi" w:hAnsiTheme="minorHAnsi" w:cstheme="minorHAnsi"/>
          <w:sz w:val="20"/>
          <w:szCs w:val="20"/>
        </w:rPr>
        <w:t xml:space="preserve">indiziert. </w:t>
      </w:r>
      <w:r w:rsidR="007363C2" w:rsidRPr="008C78DE">
        <w:rPr>
          <w:rFonts w:asciiTheme="minorHAnsi" w:hAnsiTheme="minorHAnsi" w:cstheme="minorHAnsi"/>
          <w:sz w:val="20"/>
          <w:szCs w:val="20"/>
        </w:rPr>
        <w:t xml:space="preserve">Auf dringenden </w:t>
      </w:r>
      <w:r w:rsidR="00056AB8">
        <w:rPr>
          <w:rFonts w:asciiTheme="minorHAnsi" w:hAnsiTheme="minorHAnsi" w:cstheme="minorHAnsi"/>
          <w:sz w:val="20"/>
          <w:szCs w:val="20"/>
        </w:rPr>
        <w:t>Korrektur</w:t>
      </w:r>
      <w:r w:rsidR="007363C2" w:rsidRPr="008C78DE">
        <w:rPr>
          <w:rFonts w:asciiTheme="minorHAnsi" w:hAnsiTheme="minorHAnsi" w:cstheme="minorHAnsi"/>
          <w:sz w:val="20"/>
          <w:szCs w:val="20"/>
        </w:rPr>
        <w:t xml:space="preserve">bedarf für diese kritischen Punkte hatte die Deutsche Gesellschaft für Zytologie in </w:t>
      </w:r>
      <w:r w:rsidR="007363C2">
        <w:rPr>
          <w:rFonts w:asciiTheme="minorHAnsi" w:hAnsiTheme="minorHAnsi" w:cstheme="minorHAnsi"/>
          <w:sz w:val="20"/>
          <w:szCs w:val="20"/>
        </w:rPr>
        <w:t>o.g.</w:t>
      </w:r>
      <w:r w:rsidR="007363C2" w:rsidRPr="008C78DE">
        <w:rPr>
          <w:rFonts w:asciiTheme="minorHAnsi" w:hAnsiTheme="minorHAnsi" w:cstheme="minorHAnsi"/>
          <w:sz w:val="20"/>
          <w:szCs w:val="20"/>
        </w:rPr>
        <w:t xml:space="preserve"> Stellungnahme hingewiesen.</w:t>
      </w:r>
    </w:p>
    <w:p w:rsidR="00EA376C" w:rsidRPr="008C78DE" w:rsidRDefault="00EA376C" w:rsidP="00BC3327">
      <w:pPr>
        <w:spacing w:line="276" w:lineRule="auto"/>
        <w:jc w:val="both"/>
        <w:rPr>
          <w:rFonts w:asciiTheme="minorHAnsi" w:hAnsiTheme="minorHAnsi" w:cstheme="minorHAnsi"/>
          <w:sz w:val="20"/>
          <w:szCs w:val="20"/>
        </w:rPr>
      </w:pPr>
      <w:r w:rsidRPr="008C78DE">
        <w:rPr>
          <w:rFonts w:asciiTheme="minorHAnsi" w:hAnsiTheme="minorHAnsi" w:cstheme="minorHAnsi"/>
          <w:sz w:val="20"/>
          <w:szCs w:val="20"/>
        </w:rPr>
        <w:t>Zwar wird in den Abklärungsalgorithmen stets „soll“ formuliert und die Möglichkeit eines abweichenden Procedere bei „medizinisch begründe</w:t>
      </w:r>
      <w:r w:rsidR="0089088A">
        <w:rPr>
          <w:rFonts w:asciiTheme="minorHAnsi" w:hAnsiTheme="minorHAnsi" w:cstheme="minorHAnsi"/>
          <w:sz w:val="20"/>
          <w:szCs w:val="20"/>
        </w:rPr>
        <w:t xml:space="preserve">ten Ausnahmefällen“ </w:t>
      </w:r>
      <w:r w:rsidR="00056AB8">
        <w:rPr>
          <w:rFonts w:asciiTheme="minorHAnsi" w:hAnsiTheme="minorHAnsi" w:cstheme="minorHAnsi"/>
          <w:sz w:val="20"/>
          <w:szCs w:val="20"/>
        </w:rPr>
        <w:t>eingeräumt</w:t>
      </w:r>
      <w:r w:rsidR="0089088A">
        <w:rPr>
          <w:rFonts w:asciiTheme="minorHAnsi" w:hAnsiTheme="minorHAnsi" w:cstheme="minorHAnsi"/>
          <w:sz w:val="20"/>
          <w:szCs w:val="20"/>
        </w:rPr>
        <w:t>.</w:t>
      </w:r>
      <w:r w:rsidRPr="008C78DE">
        <w:rPr>
          <w:rFonts w:asciiTheme="minorHAnsi" w:hAnsiTheme="minorHAnsi" w:cstheme="minorHAnsi"/>
          <w:sz w:val="20"/>
          <w:szCs w:val="20"/>
        </w:rPr>
        <w:t xml:space="preserve"> </w:t>
      </w:r>
      <w:r w:rsidR="0089088A">
        <w:rPr>
          <w:rFonts w:asciiTheme="minorHAnsi" w:hAnsiTheme="minorHAnsi" w:cstheme="minorHAnsi"/>
          <w:sz w:val="20"/>
          <w:szCs w:val="20"/>
        </w:rPr>
        <w:t>E</w:t>
      </w:r>
      <w:r w:rsidRPr="008C78DE">
        <w:rPr>
          <w:rFonts w:asciiTheme="minorHAnsi" w:hAnsiTheme="minorHAnsi" w:cstheme="minorHAnsi"/>
          <w:sz w:val="20"/>
          <w:szCs w:val="20"/>
        </w:rPr>
        <w:t xml:space="preserve">in Befundmanagement nach den bewährten Empfehlungen der Münchner Nomenklatur III </w:t>
      </w:r>
      <w:r w:rsidR="0089088A">
        <w:rPr>
          <w:rFonts w:asciiTheme="minorHAnsi" w:hAnsiTheme="minorHAnsi" w:cstheme="minorHAnsi"/>
          <w:sz w:val="20"/>
          <w:szCs w:val="20"/>
        </w:rPr>
        <w:t xml:space="preserve">wäre </w:t>
      </w:r>
      <w:r w:rsidR="00BC3327">
        <w:rPr>
          <w:rFonts w:asciiTheme="minorHAnsi" w:hAnsiTheme="minorHAnsi" w:cstheme="minorHAnsi"/>
          <w:sz w:val="20"/>
          <w:szCs w:val="20"/>
        </w:rPr>
        <w:t xml:space="preserve">aber </w:t>
      </w:r>
      <w:r w:rsidRPr="008C78DE">
        <w:rPr>
          <w:rFonts w:asciiTheme="minorHAnsi" w:hAnsiTheme="minorHAnsi" w:cstheme="minorHAnsi"/>
          <w:sz w:val="20"/>
          <w:szCs w:val="20"/>
        </w:rPr>
        <w:t xml:space="preserve">in der überwiegenden Zahl auffälliger Screening-Befunde als „Ausnahme“ zu deklarieren. </w:t>
      </w:r>
    </w:p>
    <w:sectPr w:rsidR="00EA376C" w:rsidRPr="008C78DE" w:rsidSect="00C0559E">
      <w:headerReference w:type="default" r:id="rId8"/>
      <w:footerReference w:type="default" r:id="rId9"/>
      <w:headerReference w:type="first" r:id="rId10"/>
      <w:footerReference w:type="first" r:id="rId11"/>
      <w:pgSz w:w="11906" w:h="16838"/>
      <w:pgMar w:top="3544" w:right="1274" w:bottom="1843" w:left="1701" w:header="113" w:footer="0"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181" w:rsidRDefault="00AF4181">
      <w:r>
        <w:separator/>
      </w:r>
    </w:p>
  </w:endnote>
  <w:endnote w:type="continuationSeparator" w:id="0">
    <w:p w:rsidR="00AF4181" w:rsidRDefault="00AF4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TQuaySans-Book">
    <w:altName w:val="Calibri"/>
    <w:panose1 w:val="00000000000000000000"/>
    <w:charset w:val="4D"/>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ATQuay Sans Book">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37" w:type="dxa"/>
      <w:tblInd w:w="108" w:type="dxa"/>
      <w:tblLook w:val="00A0"/>
    </w:tblPr>
    <w:tblGrid>
      <w:gridCol w:w="2489"/>
      <w:gridCol w:w="2210"/>
      <w:gridCol w:w="2349"/>
      <w:gridCol w:w="2489"/>
    </w:tblGrid>
    <w:tr w:rsidR="00C0559E" w:rsidRPr="00225981">
      <w:trPr>
        <w:trHeight w:val="661"/>
      </w:trPr>
      <w:tc>
        <w:tcPr>
          <w:tcW w:w="2489" w:type="dxa"/>
        </w:tcPr>
        <w:p w:rsidR="00C0559E" w:rsidRDefault="00C0559E" w:rsidP="00C0559E">
          <w:pPr>
            <w:pStyle w:val="EinfacherAbsatz"/>
            <w:ind w:left="-113" w:right="-108"/>
            <w:rPr>
              <w:rFonts w:ascii="ATQuaySans-Book" w:hAnsi="ATQuaySans-Book" w:cs="ATQuaySans-Book"/>
              <w:sz w:val="14"/>
              <w:szCs w:val="14"/>
            </w:rPr>
          </w:pPr>
          <w:r>
            <w:rPr>
              <w:rFonts w:ascii="ATQuaySans-Book" w:hAnsi="ATQuaySans-Book" w:cs="ATQuaySans-Book"/>
              <w:sz w:val="14"/>
              <w:szCs w:val="14"/>
            </w:rPr>
            <w:t>Deutsche Gesellschaft für Zytologie</w:t>
          </w:r>
        </w:p>
        <w:p w:rsidR="00C0559E" w:rsidRPr="00225981" w:rsidRDefault="00C0559E" w:rsidP="00C0559E">
          <w:pPr>
            <w:pStyle w:val="EinfacherAbsatz"/>
            <w:ind w:left="-113" w:right="-108"/>
            <w:rPr>
              <w:rFonts w:ascii="ATQuaySans-Book" w:hAnsi="ATQuaySans-Book" w:cs="ATQuaySans-Book"/>
              <w:sz w:val="14"/>
              <w:szCs w:val="14"/>
            </w:rPr>
          </w:pPr>
          <w:r w:rsidRPr="00225981">
            <w:rPr>
              <w:rFonts w:ascii="ATQuaySans-Book" w:hAnsi="ATQuaySans-Book" w:cs="ATQuaySans-Book"/>
              <w:sz w:val="14"/>
              <w:szCs w:val="14"/>
            </w:rPr>
            <w:t>Sekretariat:</w:t>
          </w:r>
        </w:p>
        <w:p w:rsidR="00C0559E" w:rsidRPr="00461A17" w:rsidRDefault="000E136B" w:rsidP="00C0559E">
          <w:pPr>
            <w:pStyle w:val="EinfacherAbsatz"/>
            <w:ind w:left="-113"/>
            <w:rPr>
              <w:rFonts w:ascii="ATQuaySans-Book" w:hAnsi="ATQuaySans-Book" w:cs="ATQuaySans-Book"/>
              <w:sz w:val="14"/>
              <w:szCs w:val="14"/>
            </w:rPr>
          </w:pPr>
          <w:r>
            <w:rPr>
              <w:rFonts w:ascii="ATQuaySans-Book" w:hAnsi="ATQuaySans-Book" w:cs="ATQuaySans-Book"/>
              <w:sz w:val="14"/>
              <w:szCs w:val="14"/>
            </w:rPr>
            <w:t>Burgunderstr. 1, 79104 Freiburg</w:t>
          </w:r>
        </w:p>
      </w:tc>
      <w:tc>
        <w:tcPr>
          <w:tcW w:w="2210" w:type="dxa"/>
        </w:tcPr>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T +49 (0)</w:t>
          </w:r>
          <w:r w:rsidR="0021713F" w:rsidRPr="00132C6A">
            <w:rPr>
              <w:rFonts w:ascii="ATQuaySans-Book" w:hAnsi="ATQuaySans-Book" w:cs="ATQuaySans-Book"/>
              <w:sz w:val="14"/>
              <w:szCs w:val="14"/>
            </w:rPr>
            <w:t>151 12 78 1206</w:t>
          </w:r>
        </w:p>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F +49 (0)</w:t>
          </w:r>
          <w:r w:rsidR="00585AD4">
            <w:rPr>
              <w:rFonts w:ascii="ATQuaySans-Book" w:hAnsi="ATQuaySans-Book" w:cs="ATQuaySans-Book"/>
              <w:sz w:val="14"/>
              <w:szCs w:val="14"/>
            </w:rPr>
            <w:t xml:space="preserve"> 761- 36733</w:t>
          </w:r>
        </w:p>
        <w:p w:rsidR="00C0559E" w:rsidRPr="00225981" w:rsidRDefault="00C0559E" w:rsidP="00C0559E">
          <w:pPr>
            <w:pStyle w:val="Fuzeile"/>
          </w:pPr>
          <w:r w:rsidRPr="00225981">
            <w:rPr>
              <w:rFonts w:ascii="ATQuaySans-Book" w:hAnsi="ATQuaySans-Book" w:cs="ATQuaySans-Book"/>
              <w:sz w:val="14"/>
              <w:szCs w:val="14"/>
            </w:rPr>
            <w:t>info@d-g-z.de · www.d-g-z.de</w:t>
          </w:r>
        </w:p>
      </w:tc>
      <w:tc>
        <w:tcPr>
          <w:tcW w:w="2349" w:type="dxa"/>
        </w:tcPr>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Amtsgericht Frankfurt/Main</w:t>
          </w:r>
        </w:p>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Vereinsregister: 60256</w:t>
          </w:r>
        </w:p>
        <w:p w:rsidR="00C0559E" w:rsidRPr="00225981" w:rsidRDefault="00C0559E" w:rsidP="00C0559E">
          <w:pPr>
            <w:pStyle w:val="Fuzeile"/>
          </w:pPr>
          <w:r w:rsidRPr="00225981">
            <w:rPr>
              <w:rFonts w:ascii="ATQuaySans-Book" w:hAnsi="ATQuaySans-Book" w:cs="ATQuaySans-Book"/>
              <w:sz w:val="14"/>
              <w:szCs w:val="14"/>
            </w:rPr>
            <w:t>Registernummer: 73 VR 7930</w:t>
          </w:r>
        </w:p>
      </w:tc>
      <w:tc>
        <w:tcPr>
          <w:tcW w:w="2489" w:type="dxa"/>
        </w:tcPr>
        <w:p w:rsidR="00C0559E" w:rsidRDefault="00C0559E" w:rsidP="00C0559E">
          <w:pPr>
            <w:pStyle w:val="EinfacherAbsatz"/>
            <w:rPr>
              <w:rFonts w:ascii="ATQuaySans-Book" w:hAnsi="ATQuaySans-Book" w:cs="ATQuaySans-Book"/>
              <w:sz w:val="14"/>
              <w:szCs w:val="14"/>
            </w:rPr>
          </w:pPr>
          <w:r>
            <w:rPr>
              <w:rFonts w:ascii="ATQuaySans-Book" w:hAnsi="ATQuaySans-Book" w:cs="ATQuaySans-Book"/>
              <w:sz w:val="14"/>
              <w:szCs w:val="14"/>
            </w:rPr>
            <w:t>IBAN: DE2570020270 6530 1539 57</w:t>
          </w:r>
        </w:p>
        <w:p w:rsidR="00C0559E" w:rsidRPr="00225981" w:rsidRDefault="00C0559E" w:rsidP="00C0559E">
          <w:pPr>
            <w:pStyle w:val="EinfacherAbsatz"/>
            <w:rPr>
              <w:rFonts w:ascii="ATQuaySans-Book" w:hAnsi="ATQuaySans-Book" w:cs="ATQuaySans-Book"/>
              <w:sz w:val="14"/>
              <w:szCs w:val="14"/>
            </w:rPr>
          </w:pPr>
          <w:r>
            <w:rPr>
              <w:rFonts w:ascii="ATQuaySans-Book" w:hAnsi="ATQuaySans-Book" w:cs="ATQuaySans-Book"/>
              <w:sz w:val="14"/>
              <w:szCs w:val="14"/>
            </w:rPr>
            <w:t>BIC: HYVEDEMMXXX</w:t>
          </w:r>
        </w:p>
        <w:p w:rsidR="00C0559E" w:rsidRPr="00225981" w:rsidRDefault="00C0559E" w:rsidP="00C0559E">
          <w:pPr>
            <w:pStyle w:val="Fuzeile"/>
          </w:pPr>
        </w:p>
      </w:tc>
    </w:tr>
  </w:tbl>
  <w:p w:rsidR="00C0559E" w:rsidRDefault="00C0559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Look w:val="00A0"/>
    </w:tblPr>
    <w:tblGrid>
      <w:gridCol w:w="2489"/>
      <w:gridCol w:w="2210"/>
      <w:gridCol w:w="2349"/>
      <w:gridCol w:w="2591"/>
    </w:tblGrid>
    <w:tr w:rsidR="00C0559E" w:rsidRPr="00225981" w:rsidTr="00B53789">
      <w:trPr>
        <w:trHeight w:val="661"/>
      </w:trPr>
      <w:tc>
        <w:tcPr>
          <w:tcW w:w="2489" w:type="dxa"/>
        </w:tcPr>
        <w:p w:rsidR="00C0559E" w:rsidRDefault="00C0559E" w:rsidP="00C0559E">
          <w:pPr>
            <w:pStyle w:val="EinfacherAbsatz"/>
            <w:ind w:left="-113" w:right="-108"/>
            <w:rPr>
              <w:rFonts w:ascii="ATQuaySans-Book" w:hAnsi="ATQuaySans-Book" w:cs="ATQuaySans-Book"/>
              <w:sz w:val="14"/>
              <w:szCs w:val="14"/>
            </w:rPr>
          </w:pPr>
          <w:r>
            <w:rPr>
              <w:rFonts w:ascii="ATQuaySans-Book" w:hAnsi="ATQuaySans-Book" w:cs="ATQuaySans-Book"/>
              <w:sz w:val="14"/>
              <w:szCs w:val="14"/>
            </w:rPr>
            <w:t>Deutsche Gesellschaft für Zytologie</w:t>
          </w:r>
        </w:p>
        <w:p w:rsidR="00C0559E" w:rsidRPr="00225981" w:rsidRDefault="00C0559E" w:rsidP="00C0559E">
          <w:pPr>
            <w:pStyle w:val="EinfacherAbsatz"/>
            <w:ind w:left="-113" w:right="-108"/>
            <w:rPr>
              <w:rFonts w:ascii="ATQuaySans-Book" w:hAnsi="ATQuaySans-Book" w:cs="ATQuaySans-Book"/>
              <w:sz w:val="14"/>
              <w:szCs w:val="14"/>
            </w:rPr>
          </w:pPr>
          <w:r w:rsidRPr="00225981">
            <w:rPr>
              <w:rFonts w:ascii="ATQuaySans-Book" w:hAnsi="ATQuaySans-Book" w:cs="ATQuaySans-Book"/>
              <w:sz w:val="14"/>
              <w:szCs w:val="14"/>
            </w:rPr>
            <w:t>Sekretariat:</w:t>
          </w:r>
        </w:p>
        <w:p w:rsidR="00C0559E" w:rsidRPr="00461A17" w:rsidRDefault="00132C6A" w:rsidP="00C0559E">
          <w:pPr>
            <w:pStyle w:val="EinfacherAbsatz"/>
            <w:ind w:left="-113"/>
            <w:rPr>
              <w:rFonts w:ascii="ATQuaySans-Book" w:hAnsi="ATQuaySans-Book" w:cs="ATQuaySans-Book"/>
              <w:sz w:val="14"/>
              <w:szCs w:val="14"/>
            </w:rPr>
          </w:pPr>
          <w:r>
            <w:rPr>
              <w:rFonts w:ascii="ATQuaySans-Book" w:hAnsi="ATQuaySans-Book" w:cs="ATQuaySans-Book"/>
              <w:sz w:val="14"/>
              <w:szCs w:val="14"/>
            </w:rPr>
            <w:t>Burgunderstr. 1, 79104 Freiburg</w:t>
          </w:r>
        </w:p>
      </w:tc>
      <w:tc>
        <w:tcPr>
          <w:tcW w:w="2210" w:type="dxa"/>
        </w:tcPr>
        <w:p w:rsidR="00132C6A"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T +49 (0)</w:t>
          </w:r>
          <w:r w:rsidR="00132C6A" w:rsidRPr="00132C6A">
            <w:rPr>
              <w:rFonts w:ascii="ATQuaySans-Book" w:hAnsi="ATQuaySans-Book" w:cs="ATQuaySans-Book"/>
              <w:sz w:val="14"/>
              <w:szCs w:val="14"/>
            </w:rPr>
            <w:t>151 12 78 1206</w:t>
          </w:r>
        </w:p>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 xml:space="preserve">F </w:t>
          </w:r>
          <w:r w:rsidR="00532A59">
            <w:rPr>
              <w:rFonts w:ascii="ATQuaySans-Book" w:hAnsi="ATQuaySans-Book" w:cs="ATQuaySans-Book"/>
              <w:sz w:val="14"/>
              <w:szCs w:val="14"/>
            </w:rPr>
            <w:t>+49 (0)761- 36733</w:t>
          </w:r>
        </w:p>
        <w:p w:rsidR="00C0559E" w:rsidRPr="00225981" w:rsidRDefault="00C0559E" w:rsidP="00C0559E">
          <w:pPr>
            <w:pStyle w:val="Fuzeile"/>
          </w:pPr>
          <w:r w:rsidRPr="00225981">
            <w:rPr>
              <w:rFonts w:ascii="ATQuaySans-Book" w:hAnsi="ATQuaySans-Book" w:cs="ATQuaySans-Book"/>
              <w:sz w:val="14"/>
              <w:szCs w:val="14"/>
            </w:rPr>
            <w:t>info@d-g-z.de · www.d-g-z.de</w:t>
          </w:r>
        </w:p>
      </w:tc>
      <w:tc>
        <w:tcPr>
          <w:tcW w:w="2349" w:type="dxa"/>
        </w:tcPr>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Amtsgericht Frankfurt/Main</w:t>
          </w:r>
        </w:p>
        <w:p w:rsidR="00C0559E" w:rsidRPr="00225981" w:rsidRDefault="00C0559E" w:rsidP="00C0559E">
          <w:pPr>
            <w:pStyle w:val="EinfacherAbsatz"/>
            <w:rPr>
              <w:rFonts w:ascii="ATQuaySans-Book" w:hAnsi="ATQuaySans-Book" w:cs="ATQuaySans-Book"/>
              <w:sz w:val="14"/>
              <w:szCs w:val="14"/>
            </w:rPr>
          </w:pPr>
          <w:r w:rsidRPr="00225981">
            <w:rPr>
              <w:rFonts w:ascii="ATQuaySans-Book" w:hAnsi="ATQuaySans-Book" w:cs="ATQuaySans-Book"/>
              <w:sz w:val="14"/>
              <w:szCs w:val="14"/>
            </w:rPr>
            <w:t>Vereinsregister: 60256</w:t>
          </w:r>
        </w:p>
        <w:p w:rsidR="00C0559E" w:rsidRPr="00225981" w:rsidRDefault="00C0559E" w:rsidP="00C0559E">
          <w:pPr>
            <w:pStyle w:val="Fuzeile"/>
          </w:pPr>
          <w:r w:rsidRPr="00225981">
            <w:rPr>
              <w:rFonts w:ascii="ATQuaySans-Book" w:hAnsi="ATQuaySans-Book" w:cs="ATQuaySans-Book"/>
              <w:sz w:val="14"/>
              <w:szCs w:val="14"/>
            </w:rPr>
            <w:t>Registernummer: 73 VR 7930</w:t>
          </w:r>
        </w:p>
      </w:tc>
      <w:tc>
        <w:tcPr>
          <w:tcW w:w="2591" w:type="dxa"/>
        </w:tcPr>
        <w:p w:rsidR="00C0559E" w:rsidRDefault="00C0559E" w:rsidP="00C0559E">
          <w:pPr>
            <w:pStyle w:val="EinfacherAbsatz"/>
            <w:rPr>
              <w:rFonts w:ascii="ATQuaySans-Book" w:hAnsi="ATQuaySans-Book" w:cs="ATQuaySans-Book"/>
              <w:sz w:val="14"/>
              <w:szCs w:val="14"/>
            </w:rPr>
          </w:pPr>
          <w:r>
            <w:rPr>
              <w:rFonts w:ascii="ATQuaySans-Book" w:hAnsi="ATQuaySans-Book" w:cs="ATQuaySans-Book"/>
              <w:sz w:val="14"/>
              <w:szCs w:val="14"/>
            </w:rPr>
            <w:t>IBAN: DE25 7002 0270 6530 1539 57</w:t>
          </w:r>
        </w:p>
        <w:p w:rsidR="00C0559E" w:rsidRPr="00225981" w:rsidRDefault="00C0559E" w:rsidP="00C0559E">
          <w:pPr>
            <w:pStyle w:val="EinfacherAbsatz"/>
            <w:rPr>
              <w:rFonts w:ascii="ATQuaySans-Book" w:hAnsi="ATQuaySans-Book" w:cs="ATQuaySans-Book"/>
              <w:sz w:val="14"/>
              <w:szCs w:val="14"/>
            </w:rPr>
          </w:pPr>
          <w:r>
            <w:rPr>
              <w:rFonts w:ascii="ATQuaySans-Book" w:hAnsi="ATQuaySans-Book" w:cs="ATQuaySans-Book"/>
              <w:sz w:val="14"/>
              <w:szCs w:val="14"/>
            </w:rPr>
            <w:t>BIC: HYVEDEMMXXX</w:t>
          </w:r>
        </w:p>
        <w:p w:rsidR="00C0559E" w:rsidRPr="00225981" w:rsidRDefault="00C0559E" w:rsidP="00C0559E">
          <w:pPr>
            <w:pStyle w:val="Fuzeile"/>
          </w:pPr>
        </w:p>
      </w:tc>
    </w:tr>
  </w:tbl>
  <w:p w:rsidR="00C0559E" w:rsidRDefault="00C0559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181" w:rsidRDefault="00AF4181">
      <w:r>
        <w:separator/>
      </w:r>
    </w:p>
  </w:footnote>
  <w:footnote w:type="continuationSeparator" w:id="0">
    <w:p w:rsidR="00AF4181" w:rsidRDefault="00AF41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9E" w:rsidRDefault="00737C32" w:rsidP="00065A64">
    <w:pPr>
      <w:pStyle w:val="EinfacherAbsatz"/>
      <w:rPr>
        <w:rFonts w:ascii="ATQuaySans-Book" w:hAnsi="ATQuaySans-Book" w:cs="ATQuaySans-Book"/>
        <w:color w:val="00528D"/>
        <w:sz w:val="14"/>
        <w:szCs w:val="14"/>
      </w:rPr>
    </w:pPr>
    <w:r>
      <w:rPr>
        <w:rFonts w:ascii="ATQuaySans-Book" w:hAnsi="ATQuaySans-Book" w:cs="ATQuaySans-Book"/>
        <w:noProof/>
        <w:color w:val="00528D"/>
        <w:sz w:val="14"/>
        <w:szCs w:val="14"/>
        <w:lang w:eastAsia="de-DE"/>
      </w:rPr>
      <w:pict>
        <v:line id="Line 9" o:spid="_x0000_s4100" style="position:absolute;z-index:251659264;visibility:visible;mso-wrap-distance-top:-6e-5mm;mso-wrap-distance-bottom:-6e-5mm;mso-position-horizontal-relative:page;mso-position-vertical-relative:page" from="26.2pt,309.7pt" to="34.7pt,309.7pt" wrapcoords="1 1 12 1 1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" strokecolor="#bfbfbf" strokeweight="1pt">
          <v:shadow on="t" opacity="22938f" offset="0"/>
          <w10:wrap type="tight" anchorx="page" anchory="page"/>
          <w10:anchorlock/>
        </v:line>
      </w:pict>
    </w:r>
  </w:p>
  <w:p w:rsidR="00C0559E" w:rsidRDefault="00C0559E" w:rsidP="00C0559E">
    <w:pPr>
      <w:pStyle w:val="EinfacherAbsatz"/>
      <w:rPr>
        <w:rFonts w:ascii="ATQuaySans-Book" w:hAnsi="ATQuaySans-Book" w:cs="ATQuaySans-Book"/>
        <w:color w:val="00528D"/>
        <w:sz w:val="14"/>
        <w:szCs w:val="14"/>
      </w:rPr>
    </w:pPr>
  </w:p>
  <w:p w:rsidR="00C0559E" w:rsidRPr="004D2EA0" w:rsidRDefault="00C0559E" w:rsidP="00C0559E">
    <w:pPr>
      <w:pStyle w:val="EinfacherAbsatz"/>
      <w:tabs>
        <w:tab w:val="left" w:pos="6464"/>
      </w:tabs>
      <w:rPr>
        <w:rFonts w:ascii="ATQuaySans-Book" w:hAnsi="ATQuaySans-Book" w:cs="ATQuaySans-Book"/>
        <w:color w:val="00528D"/>
        <w:sz w:val="18"/>
        <w:szCs w:val="14"/>
      </w:rPr>
    </w:pPr>
    <w:r>
      <w:rPr>
        <w:rFonts w:ascii="ATQuaySans-Book" w:hAnsi="ATQuaySans-Book" w:cs="ATQuaySans-Book"/>
        <w:color w:val="00528D"/>
        <w:sz w:val="18"/>
        <w:szCs w:val="14"/>
      </w:rPr>
      <w:tab/>
    </w:r>
  </w:p>
  <w:p w:rsidR="00C0559E" w:rsidRDefault="004914E1" w:rsidP="00C0559E">
    <w:pPr>
      <w:pStyle w:val="EinfacherAbsatz"/>
      <w:tabs>
        <w:tab w:val="left" w:pos="2752"/>
      </w:tabs>
      <w:rPr>
        <w:rFonts w:ascii="ATQuaySans-Book" w:hAnsi="ATQuaySans-Book" w:cs="ATQuaySans-Book"/>
        <w:color w:val="00528D"/>
        <w:sz w:val="14"/>
        <w:szCs w:val="14"/>
      </w:rPr>
    </w:pPr>
    <w:r>
      <w:rPr>
        <w:rFonts w:ascii="ATQuaySans-Book" w:hAnsi="ATQuaySans-Book" w:cs="ATQuaySans-Book"/>
        <w:noProof/>
        <w:color w:val="00528D"/>
        <w:sz w:val="14"/>
        <w:szCs w:val="14"/>
        <w:lang w:eastAsia="de-DE"/>
      </w:rPr>
      <w:drawing>
        <wp:anchor distT="0" distB="0" distL="114300" distR="114300" simplePos="0" relativeHeight="251657216" behindDoc="1" locked="0" layoutInCell="1" allowOverlap="1">
          <wp:simplePos x="0" y="0"/>
          <wp:positionH relativeFrom="column">
            <wp:posOffset>5600700</wp:posOffset>
          </wp:positionH>
          <wp:positionV relativeFrom="paragraph">
            <wp:posOffset>-274320</wp:posOffset>
          </wp:positionV>
          <wp:extent cx="614680" cy="650240"/>
          <wp:effectExtent l="19050" t="0" r="0" b="0"/>
          <wp:wrapTight wrapText="bothSides">
            <wp:wrapPolygon edited="0">
              <wp:start x="2008" y="0"/>
              <wp:lineTo x="-669" y="2531"/>
              <wp:lineTo x="-669" y="17719"/>
              <wp:lineTo x="669" y="20250"/>
              <wp:lineTo x="2008" y="20883"/>
              <wp:lineTo x="10041" y="20883"/>
              <wp:lineTo x="14058" y="20250"/>
              <wp:lineTo x="21421" y="13289"/>
              <wp:lineTo x="21421" y="7594"/>
              <wp:lineTo x="17405" y="3797"/>
              <wp:lineTo x="10041" y="0"/>
              <wp:lineTo x="2008"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14680" cy="650240"/>
                  </a:xfrm>
                  <a:prstGeom prst="rect">
                    <a:avLst/>
                  </a:prstGeom>
                  <a:noFill/>
                  <a:ln w="9525">
                    <a:noFill/>
                    <a:miter lim="800000"/>
                    <a:headEnd/>
                    <a:tailEnd/>
                  </a:ln>
                </pic:spPr>
              </pic:pic>
            </a:graphicData>
          </a:graphic>
        </wp:anchor>
      </w:drawing>
    </w:r>
    <w:r w:rsidR="00C0559E">
      <w:rPr>
        <w:rFonts w:ascii="ATQuaySans-Book" w:hAnsi="ATQuaySans-Book" w:cs="ATQuaySans-Book"/>
        <w:color w:val="00528D"/>
        <w:sz w:val="14"/>
        <w:szCs w:val="14"/>
      </w:rPr>
      <w:tab/>
    </w:r>
  </w:p>
  <w:p w:rsidR="00C0559E" w:rsidRDefault="00C0559E" w:rsidP="00C0559E">
    <w:pPr>
      <w:pStyle w:val="EinfacherAbsatz"/>
      <w:rPr>
        <w:rFonts w:ascii="ATQuaySans-Book" w:hAnsi="ATQuaySans-Book" w:cs="ATQuaySans-Book"/>
        <w:color w:val="00528D"/>
        <w:sz w:val="14"/>
        <w:szCs w:val="14"/>
      </w:rPr>
    </w:pPr>
  </w:p>
  <w:p w:rsidR="00C0559E" w:rsidRDefault="00C0559E" w:rsidP="00C0559E">
    <w:pPr>
      <w:pStyle w:val="EinfacherAbsatz"/>
      <w:rPr>
        <w:rFonts w:ascii="ATQuaySans-Book" w:hAnsi="ATQuaySans-Book" w:cs="ATQuaySans-Book"/>
        <w:color w:val="00528D"/>
        <w:sz w:val="14"/>
        <w:szCs w:val="14"/>
      </w:rPr>
    </w:pPr>
    <w:r>
      <w:rPr>
        <w:rFonts w:ascii="ATQuaySans-Book" w:hAnsi="ATQuaySans-Book" w:cs="ATQuaySans-Book"/>
        <w:color w:val="00528D"/>
        <w:sz w:val="14"/>
        <w:szCs w:val="14"/>
      </w:rPr>
      <w:t xml:space="preserve">              .</w:t>
    </w:r>
  </w:p>
  <w:p w:rsidR="00C0559E" w:rsidRPr="00E62F7F" w:rsidRDefault="00C0559E" w:rsidP="00C0559E">
    <w:pPr>
      <w:pStyle w:val="Kopfzeile"/>
      <w:framePr w:wrap="around" w:vAnchor="text" w:hAnchor="page" w:x="1702" w:y="1177"/>
      <w:rPr>
        <w:rStyle w:val="Seitenzahl"/>
        <w:rFonts w:ascii="ATQuay Sans Book" w:hAnsi="ATQuay Sans Book"/>
        <w:sz w:val="20"/>
      </w:rPr>
    </w:pPr>
    <w:r w:rsidRPr="00E62F7F">
      <w:rPr>
        <w:rStyle w:val="Seitenzahl"/>
        <w:rFonts w:ascii="ATQuay Sans Book" w:hAnsi="ATQuay Sans Book"/>
        <w:sz w:val="20"/>
      </w:rPr>
      <w:t xml:space="preserve">Seite </w:t>
    </w:r>
    <w:r w:rsidR="00737C32" w:rsidRPr="00E62F7F">
      <w:rPr>
        <w:rStyle w:val="Seitenzahl"/>
        <w:rFonts w:ascii="ATQuay Sans Book" w:hAnsi="ATQuay Sans Book"/>
        <w:sz w:val="20"/>
      </w:rPr>
      <w:fldChar w:fldCharType="begin"/>
    </w:r>
    <w:r w:rsidR="00661C29">
      <w:rPr>
        <w:rStyle w:val="Seitenzahl"/>
        <w:rFonts w:ascii="ATQuay Sans Book" w:hAnsi="ATQuay Sans Book"/>
        <w:sz w:val="20"/>
      </w:rPr>
      <w:instrText>PAGE</w:instrText>
    </w:r>
    <w:r w:rsidRPr="00E62F7F">
      <w:rPr>
        <w:rStyle w:val="Seitenzahl"/>
        <w:rFonts w:ascii="ATQuay Sans Book" w:hAnsi="ATQuay Sans Book"/>
        <w:sz w:val="20"/>
      </w:rPr>
      <w:instrText xml:space="preserve">  </w:instrText>
    </w:r>
    <w:r w:rsidR="00737C32" w:rsidRPr="00E62F7F">
      <w:rPr>
        <w:rStyle w:val="Seitenzahl"/>
        <w:rFonts w:ascii="ATQuay Sans Book" w:hAnsi="ATQuay Sans Book"/>
        <w:sz w:val="20"/>
      </w:rPr>
      <w:fldChar w:fldCharType="separate"/>
    </w:r>
    <w:r w:rsidR="00056AB8">
      <w:rPr>
        <w:rStyle w:val="Seitenzahl"/>
        <w:rFonts w:ascii="ATQuay Sans Book" w:hAnsi="ATQuay Sans Book"/>
        <w:noProof/>
        <w:sz w:val="20"/>
      </w:rPr>
      <w:t>2</w:t>
    </w:r>
    <w:r w:rsidR="00737C32" w:rsidRPr="00E62F7F">
      <w:rPr>
        <w:rStyle w:val="Seitenzahl"/>
        <w:rFonts w:ascii="ATQuay Sans Book" w:hAnsi="ATQuay Sans Book"/>
        <w:sz w:val="20"/>
      </w:rPr>
      <w:fldChar w:fldCharType="end"/>
    </w:r>
  </w:p>
  <w:p w:rsidR="00C0559E" w:rsidRDefault="00065A64" w:rsidP="00065A64">
    <w:pPr>
      <w:pStyle w:val="Kopfzeile"/>
      <w:tabs>
        <w:tab w:val="clear" w:pos="4703"/>
        <w:tab w:val="clear" w:pos="9406"/>
        <w:tab w:val="left" w:pos="1935"/>
        <w:tab w:val="left" w:pos="11624"/>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9E" w:rsidRDefault="00737C32" w:rsidP="00C0559E">
    <w:pPr>
      <w:pStyle w:val="Kopfzeile"/>
      <w:tabs>
        <w:tab w:val="clear" w:pos="4703"/>
        <w:tab w:val="center" w:pos="-1418"/>
      </w:tabs>
    </w:pPr>
    <w:r>
      <w:rPr>
        <w:noProof/>
        <w:lang w:eastAsia="de-DE"/>
      </w:rPr>
      <w:pict>
        <v:shapetype id="_x0000_t202" coordsize="21600,21600" o:spt="202" path="m,l,21600r21600,l21600,xe">
          <v:stroke joinstyle="miter"/>
          <v:path gradientshapeok="t" o:connecttype="rect"/>
        </v:shapetype>
        <v:shape id="Text Box 5" o:spid="_x0000_s4099" type="#_x0000_t202" style="position:absolute;margin-left:74.05pt;margin-top:59.95pt;width:6in;height:22.05pt;z-index:25166131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" filled="f" stroked="f">
          <v:textbox inset="1mm,7.2pt,,7.2pt">
            <w:txbxContent>
              <w:p w:rsidR="009C3A7D" w:rsidRPr="009C3A7D" w:rsidRDefault="009C3A7D" w:rsidP="009C3A7D">
                <w:pPr>
                  <w:ind w:left="142"/>
                  <w:rPr>
                    <w:rFonts w:asciiTheme="minorHAnsi" w:hAnsiTheme="minorHAnsi"/>
                  </w:rPr>
                </w:pPr>
                <w:r w:rsidRPr="009C3A7D">
                  <w:rPr>
                    <w:rFonts w:asciiTheme="minorHAnsi" w:hAnsiTheme="minorHAnsi" w:cs="ATQuaySans-Book"/>
                    <w:color w:val="00528D"/>
                    <w:sz w:val="14"/>
                    <w:szCs w:val="14"/>
                  </w:rPr>
                  <w:t>Mitglied in der Arbeitsgemeinschaft der Wissenschaftlichen Medizinischen Fachgesellschaften e. V</w:t>
                </w:r>
              </w:p>
            </w:txbxContent>
          </v:textbox>
          <w10:wrap type="tight" anchorx="page" anchory="page"/>
          <w10:anchorlock/>
        </v:shape>
      </w:pict>
    </w:r>
    <w:r>
      <w:rPr>
        <w:noProof/>
        <w:lang w:eastAsia="de-DE"/>
      </w:rPr>
      <w:pict>
        <v:shape id="Text Box 10" o:spid="_x0000_s4098" type="#_x0000_t202" style="position:absolute;margin-left:371.65pt;margin-top:92.35pt;width:198.4pt;height:73.65pt;z-index:-251656192;visibility:visible;mso-position-horizontal-relative:page;mso-position-vertical-relative:top-margin-area"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" o:allowoverlap="f" filled="f" stroked="f">
          <v:textbox inset=",7.2pt,,7.2pt">
            <w:txbxContent>
              <w:p w:rsidR="00302981" w:rsidRPr="009C3A7D" w:rsidRDefault="00302981" w:rsidP="00C0559E">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Präsidentin</w:t>
                </w:r>
                <w:r w:rsidR="003A49D5">
                  <w:rPr>
                    <w:rFonts w:asciiTheme="minorHAnsi" w:hAnsiTheme="minorHAnsi" w:cs="ATQuaySans-Book"/>
                    <w:sz w:val="14"/>
                    <w:szCs w:val="14"/>
                  </w:rPr>
                  <w:t xml:space="preserve">  </w:t>
                </w:r>
                <w:r w:rsidR="005A5B53" w:rsidRPr="009C3A7D">
                  <w:rPr>
                    <w:rFonts w:asciiTheme="minorHAnsi" w:hAnsiTheme="minorHAnsi" w:cs="ATQuaySans-Book"/>
                    <w:sz w:val="14"/>
                    <w:szCs w:val="14"/>
                  </w:rPr>
                  <w:t>Dr. med. Marianne Engels</w:t>
                </w:r>
              </w:p>
              <w:p w:rsidR="009C53E4" w:rsidRDefault="00B53789" w:rsidP="009C53E4">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Vizep</w:t>
                </w:r>
                <w:r w:rsidR="00C0559E" w:rsidRPr="009C3A7D">
                  <w:rPr>
                    <w:rFonts w:asciiTheme="minorHAnsi" w:hAnsiTheme="minorHAnsi" w:cs="ATQuaySans-Book"/>
                    <w:sz w:val="14"/>
                    <w:szCs w:val="14"/>
                  </w:rPr>
                  <w:t>räsident</w:t>
                </w:r>
                <w:r w:rsidR="005A5B53">
                  <w:rPr>
                    <w:rFonts w:asciiTheme="minorHAnsi" w:hAnsiTheme="minorHAnsi" w:cs="ATQuaySans-Book"/>
                    <w:sz w:val="14"/>
                    <w:szCs w:val="14"/>
                  </w:rPr>
                  <w:t>in</w:t>
                </w:r>
                <w:r w:rsidR="003A49D5">
                  <w:rPr>
                    <w:rFonts w:asciiTheme="minorHAnsi" w:hAnsiTheme="minorHAnsi" w:cs="ATQuaySans-Book"/>
                    <w:sz w:val="14"/>
                    <w:szCs w:val="14"/>
                  </w:rPr>
                  <w:t xml:space="preserve">  </w:t>
                </w:r>
                <w:r w:rsidR="005A5B53" w:rsidRPr="009C3A7D">
                  <w:rPr>
                    <w:rFonts w:asciiTheme="minorHAnsi" w:hAnsiTheme="minorHAnsi" w:cs="ATQuaySans-Book"/>
                    <w:sz w:val="14"/>
                    <w:szCs w:val="14"/>
                  </w:rPr>
                  <w:t>Dr. med. Katrin Marquardt</w:t>
                </w:r>
              </w:p>
              <w:p w:rsidR="005A5B53" w:rsidRPr="009C3A7D" w:rsidRDefault="00B53789" w:rsidP="00C0559E">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Designierte</w:t>
                </w:r>
                <w:r w:rsidR="005A5B53">
                  <w:rPr>
                    <w:rFonts w:asciiTheme="minorHAnsi" w:hAnsiTheme="minorHAnsi" w:cs="ATQuaySans-Book"/>
                    <w:sz w:val="14"/>
                    <w:szCs w:val="14"/>
                  </w:rPr>
                  <w:t>r Präsident</w:t>
                </w:r>
                <w:r w:rsidR="003A49D5">
                  <w:rPr>
                    <w:rFonts w:asciiTheme="minorHAnsi" w:hAnsiTheme="minorHAnsi" w:cs="ATQuaySans-Book"/>
                    <w:sz w:val="14"/>
                    <w:szCs w:val="14"/>
                  </w:rPr>
                  <w:t xml:space="preserve">  </w:t>
                </w:r>
                <w:r w:rsidR="005A5B53" w:rsidRPr="009C3A7D">
                  <w:rPr>
                    <w:rFonts w:asciiTheme="minorHAnsi" w:hAnsiTheme="minorHAnsi" w:cs="ATQuaySans-Book"/>
                    <w:sz w:val="14"/>
                    <w:szCs w:val="14"/>
                  </w:rPr>
                  <w:t>Prof. Dr. med. Henrik Griesser</w:t>
                </w:r>
              </w:p>
              <w:p w:rsidR="00B53789" w:rsidRPr="009C3A7D" w:rsidRDefault="00961F19" w:rsidP="00B53789">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 xml:space="preserve">Ständiger </w:t>
                </w:r>
                <w:r w:rsidR="003A49D5">
                  <w:rPr>
                    <w:rFonts w:asciiTheme="minorHAnsi" w:hAnsiTheme="minorHAnsi" w:cs="ATQuaySans-Book"/>
                    <w:sz w:val="14"/>
                    <w:szCs w:val="14"/>
                  </w:rPr>
                  <w:t xml:space="preserve">Schriftführer  </w:t>
                </w:r>
                <w:r w:rsidR="00B53789" w:rsidRPr="009C3A7D">
                  <w:rPr>
                    <w:rFonts w:asciiTheme="minorHAnsi" w:hAnsiTheme="minorHAnsi" w:cs="ATQuaySans-Book"/>
                    <w:sz w:val="14"/>
                    <w:szCs w:val="14"/>
                  </w:rPr>
                  <w:t>Prof. Dr. Dr. h.c. Nikolaus Freudenberg</w:t>
                </w:r>
              </w:p>
              <w:p w:rsidR="00027AD3" w:rsidRPr="009C3A7D" w:rsidRDefault="00027AD3" w:rsidP="00C0559E">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Schatzmeister</w:t>
                </w:r>
                <w:r w:rsidR="003A49D5">
                  <w:rPr>
                    <w:rFonts w:asciiTheme="minorHAnsi" w:hAnsiTheme="minorHAnsi" w:cs="ATQuaySans-Book"/>
                    <w:sz w:val="14"/>
                    <w:szCs w:val="14"/>
                  </w:rPr>
                  <w:t xml:space="preserve">  </w:t>
                </w:r>
                <w:r w:rsidRPr="009C3A7D">
                  <w:rPr>
                    <w:rFonts w:asciiTheme="minorHAnsi" w:hAnsiTheme="minorHAnsi" w:cs="ATQuaySans-Book"/>
                    <w:sz w:val="14"/>
                    <w:szCs w:val="14"/>
                  </w:rPr>
                  <w:t xml:space="preserve">Dr. med. </w:t>
                </w:r>
                <w:r w:rsidR="008D1179" w:rsidRPr="009C3A7D">
                  <w:rPr>
                    <w:rFonts w:asciiTheme="minorHAnsi" w:hAnsiTheme="minorHAnsi" w:cs="ATQuaySans-Book"/>
                    <w:sz w:val="14"/>
                    <w:szCs w:val="14"/>
                  </w:rPr>
                  <w:t>J</w:t>
                </w:r>
                <w:r w:rsidR="009C53E4">
                  <w:rPr>
                    <w:rFonts w:asciiTheme="minorHAnsi" w:hAnsiTheme="minorHAnsi" w:cs="ATQuaySans-Book"/>
                    <w:sz w:val="14"/>
                    <w:szCs w:val="14"/>
                  </w:rPr>
                  <w:t>an</w:t>
                </w:r>
                <w:r w:rsidR="008D1179" w:rsidRPr="009C3A7D">
                  <w:rPr>
                    <w:rFonts w:asciiTheme="minorHAnsi" w:hAnsiTheme="minorHAnsi" w:cs="ATQuaySans-Book"/>
                    <w:sz w:val="14"/>
                    <w:szCs w:val="14"/>
                  </w:rPr>
                  <w:t xml:space="preserve"> de Jonge</w:t>
                </w:r>
              </w:p>
              <w:p w:rsidR="00F452BC" w:rsidRPr="009C3A7D" w:rsidRDefault="00F452BC" w:rsidP="00C0559E">
                <w:pPr>
                  <w:pStyle w:val="EinfacherAbsatz"/>
                  <w:ind w:left="284" w:hanging="284"/>
                  <w:rPr>
                    <w:rFonts w:asciiTheme="minorHAnsi" w:hAnsiTheme="minorHAnsi" w:cs="ATQuaySans-Book"/>
                    <w:sz w:val="14"/>
                    <w:szCs w:val="14"/>
                  </w:rPr>
                </w:pPr>
                <w:r w:rsidRPr="009C3A7D">
                  <w:rPr>
                    <w:rFonts w:asciiTheme="minorHAnsi" w:hAnsiTheme="minorHAnsi" w:cs="ATQuaySans-Book"/>
                    <w:sz w:val="14"/>
                    <w:szCs w:val="14"/>
                  </w:rPr>
                  <w:t>Zweiter Schriftführer</w:t>
                </w:r>
                <w:r w:rsidR="003A49D5">
                  <w:rPr>
                    <w:rFonts w:asciiTheme="minorHAnsi" w:hAnsiTheme="minorHAnsi" w:cs="ATQuaySans-Book"/>
                    <w:sz w:val="14"/>
                    <w:szCs w:val="14"/>
                  </w:rPr>
                  <w:t xml:space="preserve">  </w:t>
                </w:r>
                <w:r w:rsidRPr="009C3A7D">
                  <w:rPr>
                    <w:rFonts w:asciiTheme="minorHAnsi" w:hAnsiTheme="minorHAnsi" w:cs="ATQuaySans-Book"/>
                    <w:sz w:val="14"/>
                    <w:szCs w:val="14"/>
                  </w:rPr>
                  <w:t xml:space="preserve">Prof. Dr. med. Raimund Schäffer </w:t>
                </w:r>
              </w:p>
              <w:p w:rsidR="00C0559E" w:rsidRDefault="00C0559E" w:rsidP="00C0559E">
                <w:pPr>
                  <w:pStyle w:val="EinfacherAbsatz"/>
                  <w:ind w:left="284" w:hanging="284"/>
                  <w:rPr>
                    <w:rFonts w:ascii="ATQuaySans-Book" w:hAnsi="ATQuaySans-Book" w:cs="ATQuaySans-Book"/>
                    <w:sz w:val="14"/>
                    <w:szCs w:val="14"/>
                  </w:rPr>
                </w:pPr>
              </w:p>
              <w:p w:rsidR="00C0559E" w:rsidRPr="004D2EA0" w:rsidRDefault="00C0559E" w:rsidP="00C0559E"/>
            </w:txbxContent>
          </v:textbox>
          <w10:wrap type="tight" anchorx="page" anchory="margin"/>
          <w10:anchorlock/>
        </v:shape>
      </w:pict>
    </w:r>
    <w:r>
      <w:rPr>
        <w:noProof/>
        <w:lang w:eastAsia="de-DE"/>
      </w:rPr>
      <w:pict>
        <v:line id="Line 8" o:spid="_x0000_s4097" style="position:absolute;z-index:251658240;visibility:visible;mso-wrap-distance-top:-6e-5mm;mso-wrap-distance-bottom:-6e-5mm;mso-position-horizontal-relative:page;mso-position-vertical-relative:page" from="14.2pt,297.7pt" to="22.7pt,297.7pt" wrapcoords="1 1 12 1 1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" strokecolor="#bfbfbf" strokeweight="1pt">
          <v:shadow on="t" opacity="22938f" offset="0"/>
          <w10:wrap type="tight" anchorx="page" anchory="page"/>
          <w10:anchorlock/>
        </v:line>
      </w:pict>
    </w:r>
    <w:r w:rsidR="004914E1">
      <w:rPr>
        <w:noProof/>
        <w:lang w:eastAsia="de-DE"/>
      </w:rPr>
      <w:drawing>
        <wp:anchor distT="0" distB="0" distL="114300" distR="114300" simplePos="0" relativeHeight="251656192" behindDoc="0" locked="1" layoutInCell="1" allowOverlap="1">
          <wp:simplePos x="0" y="0"/>
          <wp:positionH relativeFrom="page">
            <wp:posOffset>4394200</wp:posOffset>
          </wp:positionH>
          <wp:positionV relativeFrom="page">
            <wp:posOffset>361950</wp:posOffset>
          </wp:positionV>
          <wp:extent cx="2933700" cy="660400"/>
          <wp:effectExtent l="19050" t="0" r="0" b="0"/>
          <wp:wrapTight wrapText="bothSides">
            <wp:wrapPolygon edited="0">
              <wp:start x="17252" y="0"/>
              <wp:lineTo x="-140" y="2492"/>
              <wp:lineTo x="-140" y="9969"/>
              <wp:lineTo x="16971" y="9969"/>
              <wp:lineTo x="6592" y="11215"/>
              <wp:lineTo x="6452" y="19315"/>
              <wp:lineTo x="9958" y="19938"/>
              <wp:lineTo x="9958" y="20562"/>
              <wp:lineTo x="15288" y="21185"/>
              <wp:lineTo x="17252" y="21185"/>
              <wp:lineTo x="18795" y="21185"/>
              <wp:lineTo x="18935" y="21185"/>
              <wp:lineTo x="21179" y="19938"/>
              <wp:lineTo x="21600" y="18069"/>
              <wp:lineTo x="21460" y="9969"/>
              <wp:lineTo x="21600" y="8100"/>
              <wp:lineTo x="20758" y="4985"/>
              <wp:lineTo x="18795" y="0"/>
              <wp:lineTo x="17252"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933700" cy="660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C0394"/>
    <w:multiLevelType w:val="hybridMultilevel"/>
    <w:tmpl w:val="6A8A99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2F072C"/>
    <w:multiLevelType w:val="hybridMultilevel"/>
    <w:tmpl w:val="3DB0E23C"/>
    <w:lvl w:ilvl="0" w:tplc="5EF0B57E">
      <w:start w:val="1"/>
      <w:numFmt w:val="decimal"/>
      <w:lvlText w:val="%1."/>
      <w:lvlJc w:val="left"/>
      <w:pPr>
        <w:ind w:left="720" w:hanging="360"/>
      </w:pPr>
      <w:rPr>
        <w:rFonts w:ascii="Cambria" w:hAnsi="Cambr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B22203"/>
    <w:multiLevelType w:val="hybridMultilevel"/>
    <w:tmpl w:val="01C6620A"/>
    <w:lvl w:ilvl="0" w:tplc="FC4C8410">
      <w:start w:val="21"/>
      <w:numFmt w:val="bullet"/>
      <w:lvlText w:val="-"/>
      <w:lvlJc w:val="left"/>
      <w:pPr>
        <w:ind w:left="720" w:hanging="360"/>
      </w:pPr>
      <w:rPr>
        <w:rFonts w:ascii="Cambria" w:eastAsia="Cambria" w:hAnsi="Cambria"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8E27A3A"/>
    <w:multiLevelType w:val="hybridMultilevel"/>
    <w:tmpl w:val="30CC8C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A11496"/>
    <w:multiLevelType w:val="hybridMultilevel"/>
    <w:tmpl w:val="CE2885AA"/>
    <w:lvl w:ilvl="0" w:tplc="0D781534">
      <w:start w:val="1"/>
      <w:numFmt w:val="decimal"/>
      <w:lvlText w:val="%1."/>
      <w:lvlJc w:val="left"/>
      <w:pPr>
        <w:ind w:left="720" w:hanging="360"/>
      </w:pPr>
      <w:rPr>
        <w:rFonts w:eastAsiaTheme="minorHAnsi"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E2718F8"/>
    <w:multiLevelType w:val="hybridMultilevel"/>
    <w:tmpl w:val="288CEBF0"/>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B7B73B3"/>
    <w:multiLevelType w:val="hybridMultilevel"/>
    <w:tmpl w:val="5C14E3F2"/>
    <w:lvl w:ilvl="0" w:tplc="5A0035C0">
      <w:start w:val="21"/>
      <w:numFmt w:val="bullet"/>
      <w:lvlText w:val="-"/>
      <w:lvlJc w:val="left"/>
      <w:pPr>
        <w:ind w:left="720" w:hanging="360"/>
      </w:pPr>
      <w:rPr>
        <w:rFonts w:ascii="Cambria" w:eastAsia="Cambria" w:hAnsi="Cambria"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F2126E"/>
    <w:multiLevelType w:val="hybridMultilevel"/>
    <w:tmpl w:val="C19ABF3A"/>
    <w:lvl w:ilvl="0" w:tplc="7E32B972">
      <w:start w:val="2"/>
      <w:numFmt w:val="bullet"/>
      <w:lvlText w:val="-"/>
      <w:lvlJc w:val="left"/>
      <w:pPr>
        <w:ind w:left="720" w:hanging="360"/>
      </w:pPr>
      <w:rPr>
        <w:rFonts w:ascii="Calibri" w:eastAsia="Cambr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FBD4137"/>
    <w:multiLevelType w:val="hybridMultilevel"/>
    <w:tmpl w:val="30CC8C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3"/>
  </w:num>
  <w:num w:numId="6">
    <w:abstractNumId w:val="8"/>
  </w:num>
  <w:num w:numId="7">
    <w:abstractNumId w:val="5"/>
  </w:num>
  <w:num w:numId="8">
    <w:abstractNumId w:val="7"/>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of. Dr. Henrik Griesser">
    <w15:presenceInfo w15:providerId="Windows Live" w15:userId="e2a9589f9cdffae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218"/>
    <o:shapelayout v:ext="edit">
      <o:idmap v:ext="edit" data="4"/>
    </o:shapelayout>
  </w:hdrShapeDefaults>
  <w:footnotePr>
    <w:footnote w:id="-1"/>
    <w:footnote w:id="0"/>
  </w:footnotePr>
  <w:endnotePr>
    <w:endnote w:id="-1"/>
    <w:endnote w:id="0"/>
  </w:endnotePr>
  <w:compat/>
  <w:rsids>
    <w:rsidRoot w:val="004D2EA0"/>
    <w:rsid w:val="00010D4A"/>
    <w:rsid w:val="00024756"/>
    <w:rsid w:val="00027AD3"/>
    <w:rsid w:val="0003715A"/>
    <w:rsid w:val="000448DB"/>
    <w:rsid w:val="000507C5"/>
    <w:rsid w:val="00056AB8"/>
    <w:rsid w:val="00065A64"/>
    <w:rsid w:val="000B5437"/>
    <w:rsid w:val="000C2D9A"/>
    <w:rsid w:val="000C2F7E"/>
    <w:rsid w:val="000E136B"/>
    <w:rsid w:val="000E14C1"/>
    <w:rsid w:val="0010274E"/>
    <w:rsid w:val="00111ECB"/>
    <w:rsid w:val="00132C6A"/>
    <w:rsid w:val="00133429"/>
    <w:rsid w:val="00136074"/>
    <w:rsid w:val="00164F5D"/>
    <w:rsid w:val="001971E8"/>
    <w:rsid w:val="002124CA"/>
    <w:rsid w:val="0021713F"/>
    <w:rsid w:val="00242546"/>
    <w:rsid w:val="00281DBF"/>
    <w:rsid w:val="002865C6"/>
    <w:rsid w:val="00292808"/>
    <w:rsid w:val="002937A9"/>
    <w:rsid w:val="002A02D7"/>
    <w:rsid w:val="002E5A73"/>
    <w:rsid w:val="00302981"/>
    <w:rsid w:val="0030521B"/>
    <w:rsid w:val="0031065E"/>
    <w:rsid w:val="003544B1"/>
    <w:rsid w:val="0038157B"/>
    <w:rsid w:val="003906EE"/>
    <w:rsid w:val="003A49D5"/>
    <w:rsid w:val="003C2AE1"/>
    <w:rsid w:val="003E58BC"/>
    <w:rsid w:val="003E7056"/>
    <w:rsid w:val="003F6355"/>
    <w:rsid w:val="004023E1"/>
    <w:rsid w:val="004156BE"/>
    <w:rsid w:val="00415867"/>
    <w:rsid w:val="0042366C"/>
    <w:rsid w:val="00423B20"/>
    <w:rsid w:val="0047618C"/>
    <w:rsid w:val="004914E1"/>
    <w:rsid w:val="004D13D4"/>
    <w:rsid w:val="004D2EA0"/>
    <w:rsid w:val="004D4BBA"/>
    <w:rsid w:val="004D7EAF"/>
    <w:rsid w:val="004E35FB"/>
    <w:rsid w:val="004E3F2A"/>
    <w:rsid w:val="004E6EEC"/>
    <w:rsid w:val="005028AD"/>
    <w:rsid w:val="00532A59"/>
    <w:rsid w:val="00585AD4"/>
    <w:rsid w:val="005A5B53"/>
    <w:rsid w:val="005B60E5"/>
    <w:rsid w:val="005C3452"/>
    <w:rsid w:val="005D1336"/>
    <w:rsid w:val="005E0D69"/>
    <w:rsid w:val="005F1E2A"/>
    <w:rsid w:val="00621239"/>
    <w:rsid w:val="00622F2A"/>
    <w:rsid w:val="00654D8D"/>
    <w:rsid w:val="00661C29"/>
    <w:rsid w:val="006B12CC"/>
    <w:rsid w:val="006C4C89"/>
    <w:rsid w:val="006D0028"/>
    <w:rsid w:val="006D1780"/>
    <w:rsid w:val="006E097E"/>
    <w:rsid w:val="006F364D"/>
    <w:rsid w:val="00704AE7"/>
    <w:rsid w:val="007363C2"/>
    <w:rsid w:val="00737C32"/>
    <w:rsid w:val="00763422"/>
    <w:rsid w:val="007677E5"/>
    <w:rsid w:val="007860AA"/>
    <w:rsid w:val="007A7E12"/>
    <w:rsid w:val="007B3421"/>
    <w:rsid w:val="007D09B9"/>
    <w:rsid w:val="007E5100"/>
    <w:rsid w:val="007F7AED"/>
    <w:rsid w:val="00813A47"/>
    <w:rsid w:val="008264CB"/>
    <w:rsid w:val="00833060"/>
    <w:rsid w:val="008704F4"/>
    <w:rsid w:val="00870DA2"/>
    <w:rsid w:val="00873DE3"/>
    <w:rsid w:val="00883046"/>
    <w:rsid w:val="0089088A"/>
    <w:rsid w:val="00891E8C"/>
    <w:rsid w:val="008A71BF"/>
    <w:rsid w:val="008C78DE"/>
    <w:rsid w:val="008D1179"/>
    <w:rsid w:val="008F3C97"/>
    <w:rsid w:val="00915FF4"/>
    <w:rsid w:val="00921628"/>
    <w:rsid w:val="0094598B"/>
    <w:rsid w:val="00961F19"/>
    <w:rsid w:val="00963640"/>
    <w:rsid w:val="009757FE"/>
    <w:rsid w:val="0099781F"/>
    <w:rsid w:val="009C3A7D"/>
    <w:rsid w:val="009C53E4"/>
    <w:rsid w:val="009E45B5"/>
    <w:rsid w:val="00A113D4"/>
    <w:rsid w:val="00A12E63"/>
    <w:rsid w:val="00A170F6"/>
    <w:rsid w:val="00A46F09"/>
    <w:rsid w:val="00A576DE"/>
    <w:rsid w:val="00A903F9"/>
    <w:rsid w:val="00A94E22"/>
    <w:rsid w:val="00AD4A2B"/>
    <w:rsid w:val="00AF4181"/>
    <w:rsid w:val="00B052A2"/>
    <w:rsid w:val="00B3043B"/>
    <w:rsid w:val="00B40A11"/>
    <w:rsid w:val="00B51527"/>
    <w:rsid w:val="00B53789"/>
    <w:rsid w:val="00B55C34"/>
    <w:rsid w:val="00B60AB0"/>
    <w:rsid w:val="00B654B6"/>
    <w:rsid w:val="00B70AD4"/>
    <w:rsid w:val="00B756CF"/>
    <w:rsid w:val="00B776A3"/>
    <w:rsid w:val="00B83DB8"/>
    <w:rsid w:val="00B9077F"/>
    <w:rsid w:val="00BC3327"/>
    <w:rsid w:val="00C0559E"/>
    <w:rsid w:val="00C11242"/>
    <w:rsid w:val="00C16966"/>
    <w:rsid w:val="00C24A8F"/>
    <w:rsid w:val="00C36A69"/>
    <w:rsid w:val="00C450AE"/>
    <w:rsid w:val="00C67685"/>
    <w:rsid w:val="00CD37FF"/>
    <w:rsid w:val="00D03EA9"/>
    <w:rsid w:val="00D046EA"/>
    <w:rsid w:val="00D20C9B"/>
    <w:rsid w:val="00D40E35"/>
    <w:rsid w:val="00D55D53"/>
    <w:rsid w:val="00D67ACC"/>
    <w:rsid w:val="00D83E6F"/>
    <w:rsid w:val="00DB5E94"/>
    <w:rsid w:val="00DC0B46"/>
    <w:rsid w:val="00DE3620"/>
    <w:rsid w:val="00DE3F34"/>
    <w:rsid w:val="00DF6DC2"/>
    <w:rsid w:val="00EA376C"/>
    <w:rsid w:val="00EB7BBF"/>
    <w:rsid w:val="00EC475A"/>
    <w:rsid w:val="00EC4E00"/>
    <w:rsid w:val="00ED060C"/>
    <w:rsid w:val="00EE0D44"/>
    <w:rsid w:val="00EE2842"/>
    <w:rsid w:val="00EF299A"/>
    <w:rsid w:val="00F253AB"/>
    <w:rsid w:val="00F410B7"/>
    <w:rsid w:val="00F452BC"/>
    <w:rsid w:val="00F525C0"/>
    <w:rsid w:val="00F53ABE"/>
    <w:rsid w:val="00F714AF"/>
    <w:rsid w:val="00F92725"/>
    <w:rsid w:val="00FA5E66"/>
    <w:rsid w:val="00FB7AC5"/>
    <w:rsid w:val="00FC75D0"/>
    <w:rsid w:val="00FE0934"/>
    <w:rsid w:val="00FE5FCB"/>
    <w:rsid w:val="00FF1654"/>
    <w:rsid w:val="00FF4FAA"/>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6479F2"/>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6479F2"/>
  </w:style>
  <w:style w:type="paragraph" w:styleId="Kopfzeile">
    <w:name w:val="header"/>
    <w:basedOn w:val="Standard"/>
    <w:link w:val="KopfzeileZchn"/>
    <w:uiPriority w:val="99"/>
    <w:unhideWhenUsed/>
    <w:rsid w:val="004D2EA0"/>
    <w:pPr>
      <w:tabs>
        <w:tab w:val="center" w:pos="4703"/>
        <w:tab w:val="right" w:pos="9406"/>
      </w:tabs>
    </w:pPr>
  </w:style>
  <w:style w:type="character" w:customStyle="1" w:styleId="KopfzeileZchn">
    <w:name w:val="Kopfzeile Zchn"/>
    <w:link w:val="Kopfzeile"/>
    <w:uiPriority w:val="99"/>
    <w:rsid w:val="004D2EA0"/>
    <w:rPr>
      <w:sz w:val="24"/>
    </w:rPr>
  </w:style>
  <w:style w:type="paragraph" w:styleId="Fuzeile">
    <w:name w:val="footer"/>
    <w:basedOn w:val="Standard"/>
    <w:link w:val="FuzeileZchn"/>
    <w:uiPriority w:val="99"/>
    <w:unhideWhenUsed/>
    <w:rsid w:val="004D2EA0"/>
    <w:pPr>
      <w:tabs>
        <w:tab w:val="center" w:pos="4703"/>
        <w:tab w:val="right" w:pos="9406"/>
      </w:tabs>
    </w:pPr>
  </w:style>
  <w:style w:type="character" w:customStyle="1" w:styleId="FuzeileZchn">
    <w:name w:val="Fußzeile Zchn"/>
    <w:link w:val="Fuzeile"/>
    <w:uiPriority w:val="99"/>
    <w:rsid w:val="004D2EA0"/>
    <w:rPr>
      <w:sz w:val="24"/>
    </w:rPr>
  </w:style>
  <w:style w:type="paragraph" w:customStyle="1" w:styleId="EinfacherAbsatz">
    <w:name w:val="[Einfacher Absatz]"/>
    <w:basedOn w:val="Standard"/>
    <w:uiPriority w:val="99"/>
    <w:rsid w:val="004D2EA0"/>
    <w:pPr>
      <w:widowControl w:val="0"/>
      <w:autoSpaceDE w:val="0"/>
      <w:autoSpaceDN w:val="0"/>
      <w:adjustRightInd w:val="0"/>
      <w:spacing w:line="288" w:lineRule="auto"/>
      <w:textAlignment w:val="center"/>
    </w:pPr>
    <w:rPr>
      <w:rFonts w:ascii="MinionPro-Regular" w:hAnsi="MinionPro-Regular" w:cs="MinionPro-Regular"/>
      <w:color w:val="000000"/>
    </w:rPr>
  </w:style>
  <w:style w:type="table" w:customStyle="1" w:styleId="Tabellenraster1">
    <w:name w:val="Tabellenraster1"/>
    <w:basedOn w:val="NormaleTabelle"/>
    <w:rsid w:val="00CF11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eitenzahl">
    <w:name w:val="page number"/>
    <w:basedOn w:val="Absatz-Standardschriftart"/>
    <w:rsid w:val="00A7753E"/>
  </w:style>
  <w:style w:type="paragraph" w:styleId="Dokumentstruktur">
    <w:name w:val="Document Map"/>
    <w:basedOn w:val="Standard"/>
    <w:link w:val="DokumentstrukturZchn"/>
    <w:rsid w:val="0001499F"/>
    <w:rPr>
      <w:rFonts w:ascii="Lucida Grande" w:hAnsi="Lucida Grande"/>
    </w:rPr>
  </w:style>
  <w:style w:type="character" w:customStyle="1" w:styleId="DokumentstrukturZchn">
    <w:name w:val="Dokumentstruktur Zchn"/>
    <w:link w:val="Dokumentstruktur"/>
    <w:rsid w:val="0001499F"/>
    <w:rPr>
      <w:rFonts w:ascii="Lucida Grande" w:hAnsi="Lucida Grande"/>
      <w:sz w:val="24"/>
      <w:szCs w:val="24"/>
      <w:lang w:eastAsia="en-US"/>
    </w:rPr>
  </w:style>
  <w:style w:type="character" w:styleId="Fett">
    <w:name w:val="Strong"/>
    <w:uiPriority w:val="22"/>
    <w:qFormat/>
    <w:rsid w:val="00C11242"/>
    <w:rPr>
      <w:b/>
      <w:bCs/>
    </w:rPr>
  </w:style>
  <w:style w:type="paragraph" w:customStyle="1" w:styleId="Default">
    <w:name w:val="Default"/>
    <w:rsid w:val="00A903F9"/>
    <w:pPr>
      <w:autoSpaceDE w:val="0"/>
      <w:autoSpaceDN w:val="0"/>
      <w:adjustRightInd w:val="0"/>
    </w:pPr>
    <w:rPr>
      <w:rFonts w:ascii="Arial" w:eastAsiaTheme="minorHAnsi" w:hAnsi="Arial" w:cs="Arial"/>
      <w:color w:val="000000"/>
      <w:sz w:val="24"/>
      <w:szCs w:val="24"/>
      <w:lang w:eastAsia="en-US"/>
    </w:rPr>
  </w:style>
  <w:style w:type="paragraph" w:styleId="Listenabsatz">
    <w:name w:val="List Paragraph"/>
    <w:basedOn w:val="Standard"/>
    <w:uiPriority w:val="34"/>
    <w:qFormat/>
    <w:rsid w:val="00A903F9"/>
    <w:pPr>
      <w:spacing w:after="200" w:line="276" w:lineRule="auto"/>
      <w:ind w:left="720"/>
      <w:contextualSpacing/>
    </w:pPr>
    <w:rPr>
      <w:rFonts w:asciiTheme="minorHAnsi" w:eastAsiaTheme="minorHAnsi" w:hAnsiTheme="minorHAnsi" w:cstheme="minorBidi"/>
      <w:sz w:val="22"/>
      <w:szCs w:val="22"/>
    </w:rPr>
  </w:style>
  <w:style w:type="paragraph" w:styleId="Sprechblasentext">
    <w:name w:val="Balloon Text"/>
    <w:basedOn w:val="Standard"/>
    <w:link w:val="SprechblasentextZchn"/>
    <w:rsid w:val="00C24A8F"/>
    <w:rPr>
      <w:rFonts w:ascii="Tahoma" w:hAnsi="Tahoma" w:cs="Tahoma"/>
      <w:sz w:val="16"/>
      <w:szCs w:val="16"/>
    </w:rPr>
  </w:style>
  <w:style w:type="character" w:customStyle="1" w:styleId="SprechblasentextZchn">
    <w:name w:val="Sprechblasentext Zchn"/>
    <w:basedOn w:val="Absatz-Standardschriftart"/>
    <w:link w:val="Sprechblasentext"/>
    <w:rsid w:val="00C24A8F"/>
    <w:rPr>
      <w:rFonts w:ascii="Tahoma" w:hAnsi="Tahoma" w:cs="Tahoma"/>
      <w:sz w:val="16"/>
      <w:szCs w:val="16"/>
      <w:lang w:eastAsia="en-US"/>
    </w:rPr>
  </w:style>
  <w:style w:type="paragraph" w:styleId="StandardWeb">
    <w:name w:val="Normal (Web)"/>
    <w:basedOn w:val="Standard"/>
    <w:uiPriority w:val="99"/>
    <w:unhideWhenUsed/>
    <w:rsid w:val="00B052A2"/>
    <w:pPr>
      <w:spacing w:before="100" w:beforeAutospacing="1" w:after="100" w:afterAutospacing="1"/>
    </w:pPr>
    <w:rPr>
      <w:rFonts w:ascii="Times New Roman" w:eastAsia="Times New Roman" w:hAnsi="Times New Roman"/>
      <w:lang w:eastAsia="de-DE"/>
    </w:rPr>
  </w:style>
</w:styles>
</file>

<file path=word/webSettings.xml><?xml version="1.0" encoding="utf-8"?>
<w:webSettings xmlns:r="http://schemas.openxmlformats.org/officeDocument/2006/relationships" xmlns:w="http://schemas.openxmlformats.org/wordprocessingml/2006/main">
  <w:divs>
    <w:div w:id="472136877">
      <w:bodyDiv w:val="1"/>
      <w:marLeft w:val="0"/>
      <w:marRight w:val="0"/>
      <w:marTop w:val="0"/>
      <w:marBottom w:val="0"/>
      <w:divBdr>
        <w:top w:val="none" w:sz="0" w:space="0" w:color="auto"/>
        <w:left w:val="none" w:sz="0" w:space="0" w:color="auto"/>
        <w:bottom w:val="none" w:sz="0" w:space="0" w:color="auto"/>
        <w:right w:val="none" w:sz="0" w:space="0" w:color="auto"/>
      </w:divBdr>
    </w:div>
    <w:div w:id="832917801">
      <w:bodyDiv w:val="1"/>
      <w:marLeft w:val="0"/>
      <w:marRight w:val="0"/>
      <w:marTop w:val="0"/>
      <w:marBottom w:val="0"/>
      <w:divBdr>
        <w:top w:val="none" w:sz="0" w:space="0" w:color="auto"/>
        <w:left w:val="none" w:sz="0" w:space="0" w:color="auto"/>
        <w:bottom w:val="none" w:sz="0" w:space="0" w:color="auto"/>
        <w:right w:val="none" w:sz="0" w:space="0" w:color="auto"/>
      </w:divBdr>
    </w:div>
    <w:div w:id="870874179">
      <w:bodyDiv w:val="1"/>
      <w:marLeft w:val="0"/>
      <w:marRight w:val="0"/>
      <w:marTop w:val="0"/>
      <w:marBottom w:val="0"/>
      <w:divBdr>
        <w:top w:val="none" w:sz="0" w:space="0" w:color="auto"/>
        <w:left w:val="none" w:sz="0" w:space="0" w:color="auto"/>
        <w:bottom w:val="none" w:sz="0" w:space="0" w:color="auto"/>
        <w:right w:val="none" w:sz="0" w:space="0" w:color="auto"/>
      </w:divBdr>
    </w:div>
    <w:div w:id="932081328">
      <w:bodyDiv w:val="1"/>
      <w:marLeft w:val="0"/>
      <w:marRight w:val="0"/>
      <w:marTop w:val="0"/>
      <w:marBottom w:val="0"/>
      <w:divBdr>
        <w:top w:val="none" w:sz="0" w:space="0" w:color="auto"/>
        <w:left w:val="none" w:sz="0" w:space="0" w:color="auto"/>
        <w:bottom w:val="none" w:sz="0" w:space="0" w:color="auto"/>
        <w:right w:val="none" w:sz="0" w:space="0" w:color="auto"/>
      </w:divBdr>
    </w:div>
    <w:div w:id="1066614346">
      <w:bodyDiv w:val="1"/>
      <w:marLeft w:val="0"/>
      <w:marRight w:val="0"/>
      <w:marTop w:val="0"/>
      <w:marBottom w:val="0"/>
      <w:divBdr>
        <w:top w:val="none" w:sz="0" w:space="0" w:color="auto"/>
        <w:left w:val="none" w:sz="0" w:space="0" w:color="auto"/>
        <w:bottom w:val="none" w:sz="0" w:space="0" w:color="auto"/>
        <w:right w:val="none" w:sz="0" w:space="0" w:color="auto"/>
      </w:divBdr>
    </w:div>
    <w:div w:id="1799956780">
      <w:bodyDiv w:val="1"/>
      <w:marLeft w:val="0"/>
      <w:marRight w:val="0"/>
      <w:marTop w:val="0"/>
      <w:marBottom w:val="0"/>
      <w:divBdr>
        <w:top w:val="none" w:sz="0" w:space="0" w:color="auto"/>
        <w:left w:val="none" w:sz="0" w:space="0" w:color="auto"/>
        <w:bottom w:val="none" w:sz="0" w:space="0" w:color="auto"/>
        <w:right w:val="none" w:sz="0" w:space="0" w:color="auto"/>
      </w:divBdr>
    </w:div>
    <w:div w:id="2029018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19F00-A69C-4601-9718-3E938121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511</Words>
  <Characters>3226</Characters>
  <Application>Microsoft Office Word</Application>
  <DocSecurity>0</DocSecurity>
  <Lines>26</Lines>
  <Paragraphs>7</Paragraphs>
  <ScaleCrop>false</ScaleCrop>
  <HeadingPairs>
    <vt:vector size="6" baseType="variant">
      <vt:variant>
        <vt:lpstr>Titel</vt:lpstr>
      </vt:variant>
      <vt:variant>
        <vt:i4>1</vt:i4>
      </vt:variant>
      <vt:variant>
        <vt:lpstr>Title</vt:lpstr>
      </vt:variant>
      <vt:variant>
        <vt:i4>1</vt:i4>
      </vt:variant>
      <vt:variant>
        <vt:lpstr>Headings</vt:lpstr>
      </vt:variant>
      <vt:variant>
        <vt:i4>4</vt:i4>
      </vt:variant>
    </vt:vector>
  </HeadingPairs>
  <TitlesOfParts>
    <vt:vector size="6" baseType="lpstr">
      <vt:lpstr/>
      <vt:lpstr/>
      <vt:lpstr>IDwerk</vt:lpstr>
      <vt:lpstr>Rheine, den 01.08.2013 </vt:lpstr>
      <vt:lpstr>Sehr geehrter Herr Recknagel,</vt:lpstr>
      <vt:lpstr>Sdfsdfsdf</vt:lpstr>
    </vt:vector>
  </TitlesOfParts>
  <Company>IDwerk Kommuniziert OHG</Company>
  <LinksUpToDate>false</LinksUpToDate>
  <CharactersWithSpaces>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Recknagel</dc:creator>
  <cp:lastModifiedBy>K. Marquardt</cp:lastModifiedBy>
  <cp:revision>7</cp:revision>
  <cp:lastPrinted>2017-02-16T09:52:00Z</cp:lastPrinted>
  <dcterms:created xsi:type="dcterms:W3CDTF">2019-07-01T09:38:00Z</dcterms:created>
  <dcterms:modified xsi:type="dcterms:W3CDTF">2019-07-01T16:56:00Z</dcterms:modified>
</cp:coreProperties>
</file>